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Verdana" w:cs="Verdana" w:eastAsia="Verdana" w:hAnsi="Verdana"/>
          <w:b w:val="1"/>
        </w:rPr>
      </w:pPr>
      <w:r w:rsidDel="00000000" w:rsidR="00000000" w:rsidRPr="00000000">
        <w:rPr>
          <w:rFonts w:ascii="Verdana" w:cs="Verdana" w:eastAsia="Verdana" w:hAnsi="Verdana"/>
          <w:b w:val="1"/>
          <w:rtl w:val="0"/>
        </w:rPr>
        <w:t xml:space="preserve">SECRETARÍA GENERAL</w:t>
      </w:r>
    </w:p>
    <w:p w:rsidR="00000000" w:rsidDel="00000000" w:rsidP="00000000" w:rsidRDefault="00000000" w:rsidRPr="00000000" w14:paraId="00000002">
      <w:pPr>
        <w:spacing w:line="240" w:lineRule="auto"/>
        <w:jc w:val="center"/>
        <w:rPr>
          <w:rFonts w:ascii="Verdana" w:cs="Verdana" w:eastAsia="Verdana" w:hAnsi="Verdana"/>
          <w:b w:val="1"/>
        </w:rPr>
      </w:pPr>
      <w:r w:rsidDel="00000000" w:rsidR="00000000" w:rsidRPr="00000000">
        <w:rPr>
          <w:rFonts w:ascii="Verdana" w:cs="Verdana" w:eastAsia="Verdana" w:hAnsi="Verdana"/>
          <w:b w:val="1"/>
          <w:rtl w:val="0"/>
        </w:rPr>
        <w:t xml:space="preserve">AUTO MEDIANTE EL CUAL SE DECRETA LA PRESCRIPCIÓN DE LA ACCIÓN DISCIPLINARIA Y SE ORDENA LA TERMINACIÓN Y ARCHIVO DEL EXPEDIENTE DISCIPLINARIO No. 019-2016</w:t>
      </w:r>
    </w:p>
    <w:p w:rsidR="00000000" w:rsidDel="00000000" w:rsidP="00000000" w:rsidRDefault="00000000" w:rsidRPr="00000000" w14:paraId="00000003">
      <w:pPr>
        <w:spacing w:line="240" w:lineRule="auto"/>
        <w:jc w:val="center"/>
        <w:rPr>
          <w:rFonts w:ascii="Verdana" w:cs="Verdana" w:eastAsia="Verdana" w:hAnsi="Verdana"/>
          <w:b w:val="1"/>
        </w:rPr>
      </w:pPr>
      <w:r w:rsidDel="00000000" w:rsidR="00000000" w:rsidRPr="00000000">
        <w:rPr>
          <w:rFonts w:ascii="Verdana" w:cs="Verdana" w:eastAsia="Verdana" w:hAnsi="Verdana"/>
          <w:b w:val="1"/>
          <w:rtl w:val="0"/>
        </w:rPr>
        <w:t xml:space="preserve">GRUPO DE CONTROL INTERNO DISCIPLINARIO</w:t>
      </w:r>
    </w:p>
    <w:p w:rsidR="00000000" w:rsidDel="00000000" w:rsidP="00000000" w:rsidRDefault="00000000" w:rsidRPr="00000000" w14:paraId="00000004">
      <w:pPr>
        <w:spacing w:line="240" w:lineRule="auto"/>
        <w:jc w:val="center"/>
        <w:rPr>
          <w:rFonts w:ascii="Verdana" w:cs="Verdana" w:eastAsia="Verdana" w:hAnsi="Verdana"/>
          <w:b w:val="1"/>
          <w:highlight w:val="yellow"/>
        </w:rPr>
      </w:pPr>
      <w:r w:rsidDel="00000000" w:rsidR="00000000" w:rsidRPr="00000000">
        <w:rPr>
          <w:rFonts w:ascii="Verdana" w:cs="Verdana" w:eastAsia="Verdana" w:hAnsi="Verdana"/>
          <w:b w:val="1"/>
          <w:highlight w:val="yellow"/>
          <w:rtl w:val="0"/>
        </w:rPr>
        <w:t xml:space="preserve">EXPEDIENTE ESIGNA 2099/2024/AUTO</w:t>
      </w:r>
    </w:p>
    <w:p w:rsidR="00000000" w:rsidDel="00000000" w:rsidP="00000000" w:rsidRDefault="00000000" w:rsidRPr="00000000" w14:paraId="00000005">
      <w:pPr>
        <w:spacing w:line="240" w:lineRule="auto"/>
        <w:jc w:val="center"/>
        <w:rPr>
          <w:rFonts w:ascii="Verdana" w:cs="Verdana" w:eastAsia="Verdana" w:hAnsi="Verdana"/>
          <w:b w:val="1"/>
          <w:highlight w:val="yellow"/>
        </w:rPr>
      </w:pPr>
      <w:r w:rsidDel="00000000" w:rsidR="00000000" w:rsidRPr="00000000">
        <w:rPr>
          <w:rtl w:val="0"/>
        </w:rPr>
      </w:r>
    </w:p>
    <w:p w:rsidR="00000000" w:rsidDel="00000000" w:rsidP="00000000" w:rsidRDefault="00000000" w:rsidRPr="00000000" w14:paraId="00000006">
      <w:pPr>
        <w:spacing w:line="240" w:lineRule="auto"/>
        <w:jc w:val="both"/>
        <w:rPr>
          <w:rFonts w:ascii="Verdana" w:cs="Verdana" w:eastAsia="Verdana" w:hAnsi="Verdana"/>
        </w:rPr>
      </w:pPr>
      <w:r w:rsidDel="00000000" w:rsidR="00000000" w:rsidRPr="00000000">
        <w:rPr>
          <w:rtl w:val="0"/>
        </w:rPr>
      </w:r>
    </w:p>
    <w:tbl>
      <w:tblPr>
        <w:tblStyle w:val="Table1"/>
        <w:tblW w:w="8436.0" w:type="dxa"/>
        <w:jc w:val="left"/>
        <w:tblInd w:w="162.0" w:type="dxa"/>
        <w:tblLayout w:type="fixed"/>
        <w:tblLook w:val="0400"/>
      </w:tblPr>
      <w:tblGrid>
        <w:gridCol w:w="2096"/>
        <w:gridCol w:w="6340"/>
        <w:tblGridChange w:id="0">
          <w:tblGrid>
            <w:gridCol w:w="2096"/>
            <w:gridCol w:w="6340"/>
          </w:tblGrid>
        </w:tblGridChange>
      </w:tblGrid>
      <w:tr>
        <w:trPr>
          <w:cantSplit w:val="0"/>
          <w:trHeight w:val="268" w:hRule="atLeast"/>
          <w:tblHeader w:val="0"/>
        </w:trPr>
        <w:tc>
          <w:tcPr>
            <w:vMerge w:val="restart"/>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07">
            <w:pPr>
              <w:spacing w:line="240" w:lineRule="auto"/>
              <w:rPr>
                <w:rFonts w:ascii="Verdana" w:cs="Verdana" w:eastAsia="Verdana" w:hAnsi="Verdana"/>
                <w:b w:val="1"/>
                <w:sz w:val="21"/>
                <w:szCs w:val="21"/>
              </w:rPr>
            </w:pPr>
            <w:r w:rsidDel="00000000" w:rsidR="00000000" w:rsidRPr="00000000">
              <w:rPr>
                <w:rFonts w:ascii="Verdana" w:cs="Verdana" w:eastAsia="Verdana" w:hAnsi="Verdana"/>
                <w:b w:val="1"/>
                <w:sz w:val="21"/>
                <w:szCs w:val="21"/>
                <w:rtl w:val="0"/>
              </w:rPr>
              <w:t xml:space="preserve">RADICACIÓN</w:t>
            </w:r>
          </w:p>
        </w:tc>
        <w:tc>
          <w:tcPr>
            <w:vMerge w:val="restart"/>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08">
            <w:pPr>
              <w:spacing w:line="240" w:lineRule="auto"/>
              <w:jc w:val="both"/>
              <w:rPr>
                <w:rFonts w:ascii="Verdana" w:cs="Verdana" w:eastAsia="Verdana" w:hAnsi="Verdana"/>
                <w:b w:val="1"/>
                <w:sz w:val="21"/>
                <w:szCs w:val="21"/>
              </w:rPr>
            </w:pPr>
            <w:r w:rsidDel="00000000" w:rsidR="00000000" w:rsidRPr="00000000">
              <w:rPr>
                <w:rFonts w:ascii="Verdana" w:cs="Verdana" w:eastAsia="Verdana" w:hAnsi="Verdana"/>
                <w:sz w:val="21"/>
                <w:szCs w:val="21"/>
                <w:rtl w:val="0"/>
              </w:rPr>
              <w:t xml:space="preserve">No. 019-2016</w:t>
            </w:r>
            <w:r w:rsidDel="00000000" w:rsidR="00000000" w:rsidRPr="00000000">
              <w:rPr>
                <w:rtl w:val="0"/>
              </w:rPr>
            </w:r>
          </w:p>
        </w:tc>
      </w:tr>
      <w:tr>
        <w:trPr>
          <w:cantSplit w:val="0"/>
          <w:trHeight w:val="308" w:hRule="atLeast"/>
          <w:tblHeader w:val="0"/>
        </w:trPr>
        <w:tc>
          <w:tcPr>
            <w:vMerge w:val="continue"/>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b w:val="1"/>
                <w:sz w:val="21"/>
                <w:szCs w:val="21"/>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b w:val="1"/>
                <w:sz w:val="21"/>
                <w:szCs w:val="21"/>
              </w:rPr>
            </w:pPr>
            <w:r w:rsidDel="00000000" w:rsidR="00000000" w:rsidRPr="00000000">
              <w:rPr>
                <w:rtl w:val="0"/>
              </w:rPr>
            </w:r>
          </w:p>
        </w:tc>
      </w:tr>
      <w:tr>
        <w:trPr>
          <w:cantSplit w:val="0"/>
          <w:trHeight w:val="268" w:hRule="atLeast"/>
          <w:tblHeader w:val="0"/>
        </w:trPr>
        <w:tc>
          <w:tcPr>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0B">
            <w:pPr>
              <w:spacing w:line="240" w:lineRule="auto"/>
              <w:rPr>
                <w:rFonts w:ascii="Verdana" w:cs="Verdana" w:eastAsia="Verdana" w:hAnsi="Verdana"/>
                <w:b w:val="1"/>
                <w:sz w:val="21"/>
                <w:szCs w:val="21"/>
              </w:rPr>
            </w:pPr>
            <w:r w:rsidDel="00000000" w:rsidR="00000000" w:rsidRPr="00000000">
              <w:rPr>
                <w:rFonts w:ascii="Verdana" w:cs="Verdana" w:eastAsia="Verdana" w:hAnsi="Verdana"/>
                <w:b w:val="1"/>
                <w:sz w:val="21"/>
                <w:szCs w:val="21"/>
                <w:rtl w:val="0"/>
              </w:rPr>
              <w:t xml:space="preserve">HECHOS</w:t>
            </w:r>
          </w:p>
        </w:tc>
        <w:tc>
          <w:tcPr>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tcPr>
          <w:p w:rsidR="00000000" w:rsidDel="00000000" w:rsidP="00000000" w:rsidRDefault="00000000" w:rsidRPr="00000000" w14:paraId="0000000C">
            <w:pPr>
              <w:spacing w:line="240" w:lineRule="auto"/>
              <w:jc w:val="both"/>
              <w:rPr>
                <w:rFonts w:ascii="Verdana" w:cs="Verdana" w:eastAsia="Verdana" w:hAnsi="Verdana"/>
                <w:sz w:val="21"/>
                <w:szCs w:val="21"/>
              </w:rPr>
            </w:pPr>
            <w:r w:rsidDel="00000000" w:rsidR="00000000" w:rsidRPr="00000000">
              <w:rPr>
                <w:rFonts w:ascii="Verdana" w:cs="Verdana" w:eastAsia="Verdana" w:hAnsi="Verdana"/>
                <w:sz w:val="21"/>
                <w:szCs w:val="21"/>
                <w:rtl w:val="0"/>
              </w:rPr>
              <w:t xml:space="preserve">Ocurrencia de presuntas irregularidades administrativas con connotaciones disciplinarias, al no haberse realizado el impulso necesario al proceso administrativo sancionatorio no. 6940, lo que llevó a declarar la caducidad de la facultad sancionatoria, con el consecuente archivo del expediente.</w:t>
            </w:r>
          </w:p>
        </w:tc>
      </w:tr>
      <w:tr>
        <w:trPr>
          <w:cantSplit w:val="0"/>
          <w:trHeight w:val="268" w:hRule="atLeast"/>
          <w:tblHeader w:val="0"/>
        </w:trPr>
        <w:tc>
          <w:tcPr>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0D">
            <w:pPr>
              <w:spacing w:line="240" w:lineRule="auto"/>
              <w:rPr>
                <w:rFonts w:ascii="Verdana" w:cs="Verdana" w:eastAsia="Verdana" w:hAnsi="Verdana"/>
                <w:b w:val="1"/>
                <w:sz w:val="21"/>
                <w:szCs w:val="21"/>
              </w:rPr>
            </w:pPr>
            <w:r w:rsidDel="00000000" w:rsidR="00000000" w:rsidRPr="00000000">
              <w:rPr>
                <w:rFonts w:ascii="Verdana" w:cs="Verdana" w:eastAsia="Verdana" w:hAnsi="Verdana"/>
                <w:b w:val="1"/>
                <w:sz w:val="21"/>
                <w:szCs w:val="21"/>
                <w:rtl w:val="0"/>
              </w:rPr>
              <w:t xml:space="preserve">FECHA DE LOS HECHOS</w:t>
            </w:r>
          </w:p>
        </w:tc>
        <w:tc>
          <w:tcPr>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tcPr>
          <w:p w:rsidR="00000000" w:rsidDel="00000000" w:rsidP="00000000" w:rsidRDefault="00000000" w:rsidRPr="00000000" w14:paraId="0000000E">
            <w:pPr>
              <w:spacing w:line="240" w:lineRule="auto"/>
              <w:jc w:val="both"/>
              <w:rPr>
                <w:rFonts w:ascii="Verdana" w:cs="Verdana" w:eastAsia="Verdana" w:hAnsi="Verdana"/>
                <w:sz w:val="21"/>
                <w:szCs w:val="21"/>
              </w:rPr>
            </w:pPr>
            <w:r w:rsidDel="00000000" w:rsidR="00000000" w:rsidRPr="00000000">
              <w:rPr>
                <w:rFonts w:ascii="Verdana" w:cs="Verdana" w:eastAsia="Verdana" w:hAnsi="Verdana"/>
                <w:sz w:val="21"/>
                <w:szCs w:val="21"/>
                <w:rtl w:val="0"/>
              </w:rPr>
              <w:t xml:space="preserve">19/01/2016 [de acuerdo con la  Resolución No. 20162200000807 del 19/01/2016]</w:t>
            </w:r>
          </w:p>
        </w:tc>
      </w:tr>
      <w:tr>
        <w:trPr>
          <w:cantSplit w:val="0"/>
          <w:trHeight w:val="268" w:hRule="atLeast"/>
          <w:tblHeader w:val="0"/>
        </w:trPr>
        <w:tc>
          <w:tcPr>
            <w:vMerge w:val="restart"/>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0F">
            <w:pPr>
              <w:spacing w:line="240" w:lineRule="auto"/>
              <w:rPr>
                <w:rFonts w:ascii="Verdana" w:cs="Verdana" w:eastAsia="Verdana" w:hAnsi="Verdana"/>
                <w:b w:val="1"/>
                <w:sz w:val="21"/>
                <w:szCs w:val="21"/>
              </w:rPr>
            </w:pPr>
            <w:r w:rsidDel="00000000" w:rsidR="00000000" w:rsidRPr="00000000">
              <w:rPr>
                <w:rFonts w:ascii="Verdana" w:cs="Verdana" w:eastAsia="Verdana" w:hAnsi="Verdana"/>
                <w:b w:val="1"/>
                <w:sz w:val="21"/>
                <w:szCs w:val="21"/>
                <w:rtl w:val="0"/>
              </w:rPr>
              <w:t xml:space="preserve">INDAGADOS</w:t>
            </w:r>
          </w:p>
        </w:tc>
        <w:tc>
          <w:tcPr>
            <w:vMerge w:val="restart"/>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tcPr>
          <w:p w:rsidR="00000000" w:rsidDel="00000000" w:rsidP="00000000" w:rsidRDefault="00000000" w:rsidRPr="00000000" w14:paraId="00000010">
            <w:pPr>
              <w:spacing w:line="240" w:lineRule="auto"/>
              <w:jc w:val="both"/>
              <w:rPr>
                <w:rFonts w:ascii="Verdana" w:cs="Verdana" w:eastAsia="Verdana" w:hAnsi="Verdana"/>
                <w:sz w:val="21"/>
                <w:szCs w:val="21"/>
              </w:rPr>
            </w:pPr>
            <w:r w:rsidDel="00000000" w:rsidR="00000000" w:rsidRPr="00000000">
              <w:rPr>
                <w:rFonts w:ascii="Verdana" w:cs="Verdana" w:eastAsia="Verdana" w:hAnsi="Verdana"/>
                <w:b w:val="1"/>
                <w:sz w:val="21"/>
                <w:szCs w:val="21"/>
                <w:rtl w:val="0"/>
              </w:rPr>
              <w:t xml:space="preserve">LINA MARÍA TORO </w:t>
            </w:r>
            <w:r w:rsidDel="00000000" w:rsidR="00000000" w:rsidRPr="00000000">
              <w:rPr>
                <w:rFonts w:ascii="Verdana" w:cs="Verdana" w:eastAsia="Verdana" w:hAnsi="Verdana"/>
                <w:sz w:val="21"/>
                <w:szCs w:val="21"/>
                <w:rtl w:val="0"/>
              </w:rPr>
              <w:t xml:space="preserve">Superintendente Delegado para el Control de la Superintendencia de Vigilancia y Seguridad Privada, </w:t>
            </w:r>
            <w:r w:rsidDel="00000000" w:rsidR="00000000" w:rsidRPr="00000000">
              <w:rPr>
                <w:rFonts w:ascii="Verdana" w:cs="Verdana" w:eastAsia="Verdana" w:hAnsi="Verdana"/>
                <w:b w:val="1"/>
                <w:sz w:val="21"/>
                <w:szCs w:val="21"/>
                <w:rtl w:val="0"/>
              </w:rPr>
              <w:t xml:space="preserve">JAVIER ALBERTO VELOZA DÍAZ </w:t>
            </w:r>
            <w:r w:rsidDel="00000000" w:rsidR="00000000" w:rsidRPr="00000000">
              <w:rPr>
                <w:rFonts w:ascii="Verdana" w:cs="Verdana" w:eastAsia="Verdana" w:hAnsi="Verdana"/>
                <w:sz w:val="21"/>
                <w:szCs w:val="21"/>
                <w:rtl w:val="0"/>
              </w:rPr>
              <w:t xml:space="preserve">Superintendente Delegado para el Control Encargado, </w:t>
            </w:r>
            <w:r w:rsidDel="00000000" w:rsidR="00000000" w:rsidRPr="00000000">
              <w:rPr>
                <w:rFonts w:ascii="Verdana" w:cs="Verdana" w:eastAsia="Verdana" w:hAnsi="Verdana"/>
                <w:b w:val="1"/>
                <w:sz w:val="21"/>
                <w:szCs w:val="21"/>
                <w:rtl w:val="0"/>
              </w:rPr>
              <w:t xml:space="preserve">MARY ALEXANDRA DUARTE DÍAZ </w:t>
            </w:r>
            <w:r w:rsidDel="00000000" w:rsidR="00000000" w:rsidRPr="00000000">
              <w:rPr>
                <w:rFonts w:ascii="Verdana" w:cs="Verdana" w:eastAsia="Verdana" w:hAnsi="Verdana"/>
                <w:sz w:val="21"/>
                <w:szCs w:val="21"/>
                <w:rtl w:val="0"/>
              </w:rPr>
              <w:t xml:space="preserve">Coordinadora del grupo de sanciones de la Superintendencia de Vigilancia y Seguridad Privada.</w:t>
            </w:r>
          </w:p>
        </w:tc>
      </w:tr>
      <w:tr>
        <w:trPr>
          <w:cantSplit w:val="0"/>
          <w:trHeight w:val="396" w:hRule="atLeast"/>
          <w:tblHeader w:val="0"/>
        </w:trPr>
        <w:tc>
          <w:tcPr>
            <w:vMerge w:val="continue"/>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21"/>
                <w:szCs w:val="21"/>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21"/>
                <w:szCs w:val="21"/>
              </w:rPr>
            </w:pPr>
            <w:r w:rsidDel="00000000" w:rsidR="00000000" w:rsidRPr="00000000">
              <w:rPr>
                <w:rtl w:val="0"/>
              </w:rPr>
            </w:r>
          </w:p>
        </w:tc>
      </w:tr>
      <w:tr>
        <w:trPr>
          <w:cantSplit w:val="0"/>
          <w:trHeight w:val="268" w:hRule="atLeast"/>
          <w:tblHeader w:val="0"/>
        </w:trPr>
        <w:tc>
          <w:tcPr>
            <w:vMerge w:val="restart"/>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13">
            <w:pPr>
              <w:spacing w:line="240" w:lineRule="auto"/>
              <w:rPr>
                <w:rFonts w:ascii="Verdana" w:cs="Verdana" w:eastAsia="Verdana" w:hAnsi="Verdana"/>
                <w:b w:val="1"/>
                <w:sz w:val="21"/>
                <w:szCs w:val="21"/>
              </w:rPr>
            </w:pPr>
            <w:r w:rsidDel="00000000" w:rsidR="00000000" w:rsidRPr="00000000">
              <w:rPr>
                <w:rFonts w:ascii="Verdana" w:cs="Verdana" w:eastAsia="Verdana" w:hAnsi="Verdana"/>
                <w:b w:val="1"/>
                <w:sz w:val="21"/>
                <w:szCs w:val="21"/>
                <w:rtl w:val="0"/>
              </w:rPr>
              <w:t xml:space="preserve">QUEJOSO</w:t>
            </w:r>
          </w:p>
          <w:p w:rsidR="00000000" w:rsidDel="00000000" w:rsidP="00000000" w:rsidRDefault="00000000" w:rsidRPr="00000000" w14:paraId="00000014">
            <w:pPr>
              <w:spacing w:line="240" w:lineRule="auto"/>
              <w:rPr>
                <w:rFonts w:ascii="Verdana" w:cs="Verdana" w:eastAsia="Verdana" w:hAnsi="Verdana"/>
                <w:b w:val="1"/>
                <w:sz w:val="21"/>
                <w:szCs w:val="21"/>
              </w:rPr>
            </w:pPr>
            <w:r w:rsidDel="00000000" w:rsidR="00000000" w:rsidRPr="00000000">
              <w:rPr>
                <w:rtl w:val="0"/>
              </w:rPr>
            </w:r>
          </w:p>
        </w:tc>
        <w:tc>
          <w:tcPr>
            <w:vMerge w:val="restart"/>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15">
            <w:pPr>
              <w:spacing w:line="240" w:lineRule="auto"/>
              <w:jc w:val="both"/>
              <w:rPr>
                <w:rFonts w:ascii="Verdana" w:cs="Verdana" w:eastAsia="Verdana" w:hAnsi="Verdana"/>
                <w:sz w:val="21"/>
                <w:szCs w:val="21"/>
              </w:rPr>
            </w:pPr>
            <w:r w:rsidDel="00000000" w:rsidR="00000000" w:rsidRPr="00000000">
              <w:rPr>
                <w:rFonts w:ascii="Verdana" w:cs="Verdana" w:eastAsia="Verdana" w:hAnsi="Verdana"/>
                <w:sz w:val="21"/>
                <w:szCs w:val="21"/>
                <w:rtl w:val="0"/>
              </w:rPr>
              <w:t xml:space="preserve">De oficio</w:t>
            </w:r>
          </w:p>
        </w:tc>
      </w:tr>
      <w:tr>
        <w:trPr>
          <w:cantSplit w:val="0"/>
          <w:trHeight w:val="397" w:hRule="atLeast"/>
          <w:tblHeader w:val="0"/>
        </w:trPr>
        <w:tc>
          <w:tcPr>
            <w:vMerge w:val="continue"/>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21"/>
                <w:szCs w:val="21"/>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21"/>
                <w:szCs w:val="21"/>
              </w:rPr>
            </w:pPr>
            <w:r w:rsidDel="00000000" w:rsidR="00000000" w:rsidRPr="00000000">
              <w:rPr>
                <w:rtl w:val="0"/>
              </w:rPr>
            </w:r>
          </w:p>
        </w:tc>
      </w:tr>
    </w:tbl>
    <w:p w:rsidR="00000000" w:rsidDel="00000000" w:rsidP="00000000" w:rsidRDefault="00000000" w:rsidRPr="00000000" w14:paraId="00000018">
      <w:pPr>
        <w:spacing w:line="240" w:lineRule="auto"/>
        <w:jc w:val="both"/>
        <w:rPr>
          <w:rFonts w:ascii="Verdana" w:cs="Verdana" w:eastAsia="Verdana" w:hAnsi="Verdana"/>
          <w:b w:val="1"/>
        </w:rPr>
      </w:pPr>
      <w:r w:rsidDel="00000000" w:rsidR="00000000" w:rsidRPr="00000000">
        <w:rPr>
          <w:rtl w:val="0"/>
        </w:rPr>
      </w:r>
    </w:p>
    <w:p w:rsidR="00000000" w:rsidDel="00000000" w:rsidP="00000000" w:rsidRDefault="00000000" w:rsidRPr="00000000" w14:paraId="00000019">
      <w:pPr>
        <w:spacing w:line="240" w:lineRule="auto"/>
        <w:jc w:val="both"/>
        <w:rPr>
          <w:rFonts w:ascii="Verdana" w:cs="Verdana" w:eastAsia="Verdana" w:hAnsi="Verdana"/>
          <w:b w:val="1"/>
        </w:rPr>
      </w:pPr>
      <w:r w:rsidDel="00000000" w:rsidR="00000000" w:rsidRPr="00000000">
        <w:rPr>
          <w:rtl w:val="0"/>
        </w:rPr>
      </w:r>
    </w:p>
    <w:p w:rsidR="00000000" w:rsidDel="00000000" w:rsidP="00000000" w:rsidRDefault="00000000" w:rsidRPr="00000000" w14:paraId="0000001A">
      <w:pPr>
        <w:spacing w:line="240" w:lineRule="auto"/>
        <w:jc w:val="both"/>
        <w:rPr>
          <w:rFonts w:ascii="Verdana" w:cs="Verdana" w:eastAsia="Verdana" w:hAnsi="Verdana"/>
          <w:b w:val="1"/>
        </w:rPr>
      </w:pPr>
      <w:r w:rsidDel="00000000" w:rsidR="00000000" w:rsidRPr="00000000">
        <w:rPr>
          <w:rtl w:val="0"/>
        </w:rPr>
      </w:r>
    </w:p>
    <w:p w:rsidR="00000000" w:rsidDel="00000000" w:rsidP="00000000" w:rsidRDefault="00000000" w:rsidRPr="00000000" w14:paraId="0000001B">
      <w:pPr>
        <w:numPr>
          <w:ilvl w:val="0"/>
          <w:numId w:val="3"/>
        </w:numPr>
        <w:spacing w:line="240" w:lineRule="auto"/>
        <w:ind w:left="720" w:hanging="360"/>
        <w:jc w:val="center"/>
        <w:rPr>
          <w:rFonts w:ascii="Verdana" w:cs="Verdana" w:eastAsia="Verdana" w:hAnsi="Verdana"/>
          <w:b w:val="1"/>
        </w:rPr>
      </w:pPr>
      <w:r w:rsidDel="00000000" w:rsidR="00000000" w:rsidRPr="00000000">
        <w:rPr>
          <w:rFonts w:ascii="Verdana" w:cs="Verdana" w:eastAsia="Verdana" w:hAnsi="Verdana"/>
          <w:b w:val="1"/>
          <w:rtl w:val="0"/>
        </w:rPr>
        <w:t xml:space="preserve">ASUNTO</w:t>
      </w:r>
    </w:p>
    <w:p w:rsidR="00000000" w:rsidDel="00000000" w:rsidP="00000000" w:rsidRDefault="00000000" w:rsidRPr="00000000" w14:paraId="0000001C">
      <w:pPr>
        <w:spacing w:line="240" w:lineRule="auto"/>
        <w:ind w:left="720" w:firstLine="0"/>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1D">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El  Secretario General (E) de la Superintendencia de Vigilancia y Seguridad Privada, actuando de acuerdo con lo señalado en el numeral 15 del artículo 13 del Decreto 2355 de 2006 y demás disposiciones legales; de conformidad con lo previsto en el artículo 33 de la Ley 1952 de 2019 [modificado por el artículo 7 de la Ley 2094 del 2021] procede a decretar la prescripción de la acción disciplinaria dentro del expediente No. 019-2016.</w:t>
      </w:r>
    </w:p>
    <w:p w:rsidR="00000000" w:rsidDel="00000000" w:rsidP="00000000" w:rsidRDefault="00000000" w:rsidRPr="00000000" w14:paraId="0000001E">
      <w:pPr>
        <w:spacing w:line="240" w:lineRule="auto"/>
        <w:rPr>
          <w:rFonts w:ascii="Verdana" w:cs="Verdana" w:eastAsia="Verdana" w:hAnsi="Verdana"/>
          <w:b w:val="1"/>
        </w:rPr>
      </w:pPr>
      <w:r w:rsidDel="00000000" w:rsidR="00000000" w:rsidRPr="00000000">
        <w:rPr>
          <w:rtl w:val="0"/>
        </w:rPr>
      </w:r>
    </w:p>
    <w:p w:rsidR="00000000" w:rsidDel="00000000" w:rsidP="00000000" w:rsidRDefault="00000000" w:rsidRPr="00000000" w14:paraId="0000001F">
      <w:pPr>
        <w:spacing w:line="240" w:lineRule="auto"/>
        <w:rPr>
          <w:rFonts w:ascii="Verdana" w:cs="Verdana" w:eastAsia="Verdana" w:hAnsi="Verdana"/>
          <w:b w:val="1"/>
        </w:rPr>
      </w:pPr>
      <w:r w:rsidDel="00000000" w:rsidR="00000000" w:rsidRPr="00000000">
        <w:rPr>
          <w:rtl w:val="0"/>
        </w:rPr>
      </w:r>
    </w:p>
    <w:p w:rsidR="00000000" w:rsidDel="00000000" w:rsidP="00000000" w:rsidRDefault="00000000" w:rsidRPr="00000000" w14:paraId="00000020">
      <w:pPr>
        <w:numPr>
          <w:ilvl w:val="0"/>
          <w:numId w:val="3"/>
        </w:numPr>
        <w:spacing w:line="240" w:lineRule="auto"/>
        <w:ind w:left="720" w:hanging="360"/>
        <w:jc w:val="center"/>
        <w:rPr>
          <w:rFonts w:ascii="Verdana" w:cs="Verdana" w:eastAsia="Verdana" w:hAnsi="Verdana"/>
          <w:b w:val="1"/>
        </w:rPr>
      </w:pPr>
      <w:r w:rsidDel="00000000" w:rsidR="00000000" w:rsidRPr="00000000">
        <w:rPr>
          <w:rFonts w:ascii="Verdana" w:cs="Verdana" w:eastAsia="Verdana" w:hAnsi="Verdana"/>
          <w:b w:val="1"/>
          <w:rtl w:val="0"/>
        </w:rPr>
        <w:t xml:space="preserve">COMPETENCIA</w:t>
      </w:r>
    </w:p>
    <w:p w:rsidR="00000000" w:rsidDel="00000000" w:rsidP="00000000" w:rsidRDefault="00000000" w:rsidRPr="00000000" w14:paraId="00000021">
      <w:pPr>
        <w:spacing w:line="240" w:lineRule="auto"/>
        <w:rPr>
          <w:rFonts w:ascii="Verdana" w:cs="Verdana" w:eastAsia="Verdana" w:hAnsi="Verdana"/>
        </w:rPr>
      </w:pPr>
      <w:r w:rsidDel="00000000" w:rsidR="00000000" w:rsidRPr="00000000">
        <w:rPr>
          <w:rtl w:val="0"/>
        </w:rPr>
      </w:r>
    </w:p>
    <w:p w:rsidR="00000000" w:rsidDel="00000000" w:rsidP="00000000" w:rsidRDefault="00000000" w:rsidRPr="00000000" w14:paraId="00000022">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Al tenor de lo establecido en la ley 1952 del 28 de enero de 2019, modificado por el artículo 14 de la ley 2049 del 29 de junio de 2021, se estableció que </w:t>
      </w:r>
      <w:r w:rsidDel="00000000" w:rsidR="00000000" w:rsidRPr="00000000">
        <w:rPr>
          <w:rFonts w:ascii="Verdana" w:cs="Verdana" w:eastAsia="Verdana" w:hAnsi="Verdana"/>
          <w:i w:val="1"/>
          <w:rtl w:val="0"/>
        </w:rPr>
        <w:t xml:space="preserve">"Toda entidad u organismo del Estado, con excepción de las competencias de la Comisión Nacional de Disciplina Judicial y las Comisiones Seccionales de Disciplina Judicial, debe organizar una unidad u oficina del más alto nivel encargada de conocer los procesos disciplinarios que se adelanten contra sus servidores”</w:t>
      </w:r>
      <w:r w:rsidDel="00000000" w:rsidR="00000000" w:rsidRPr="00000000">
        <w:rPr>
          <w:rtl w:val="0"/>
        </w:rPr>
      </w:r>
    </w:p>
    <w:p w:rsidR="00000000" w:rsidDel="00000000" w:rsidP="00000000" w:rsidRDefault="00000000" w:rsidRPr="00000000" w14:paraId="00000023">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24">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Con base en la anterior normatividad entonces, este Despacho, es competente para conocer de los anteriores hechos de acuerdo con lo establecido en el Decreto No. 2355 de 2006 " ...Por el cual se modifica la estructura de la Superintendencia de Vigilancia y Seguridad Privada y se dictan otras disposiciones", el cual consagró en su artículo 13, numeral 15, como función de la Secretaría General la de coordinar las investigaciones de carácter disciplinario que se adelanten contra los funcionarios de la Superintendencia y resolverlas en primera instancia.  </w:t>
      </w:r>
    </w:p>
    <w:p w:rsidR="00000000" w:rsidDel="00000000" w:rsidP="00000000" w:rsidRDefault="00000000" w:rsidRPr="00000000" w14:paraId="00000025">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26">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Por su parte, la Resolución No. 20233400003467 del 02 de febrero de 2023, por medio de la cual se deroga la Resolución No. 20221300053467 del 22 de agosto de 2022, se modifica el numeral 1.5.7 del artículo 3 de la resolución No. 20193100061997 del 27 de junio de 2019 y se asignan en la Superintendencia de Vigilancia y Seguridad Privada las funciones de instrucción a la Secretaría General apoyado por el Grupo de Trabajo de Control Interno Disciplinario y las de juzgamiento a la Oficina Asesora Jurídica, de conformidad con lo contemplado en la Ley 1952 de 2019 Código General Disciplinario, modificado por la Ley 2094 de 2021.</w:t>
      </w:r>
    </w:p>
    <w:p w:rsidR="00000000" w:rsidDel="00000000" w:rsidP="00000000" w:rsidRDefault="00000000" w:rsidRPr="00000000" w14:paraId="00000027">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28">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Que, en este mismo sentido, el artículo segundo de la resolución antes citada, determinó que el Grupo de Control Interno Disciplinario tendrá entre otras funciones, la de conocer, instruir y sustanciar en etapa de instrucción los procesos disciplinario que se promuevan en contra de servidores y ex servidores de la Superintendencia de Vigilancia y Seguridad Privada que sean de su competencia, de conformidad con las normas que rigen la materia.   </w:t>
      </w:r>
    </w:p>
    <w:p w:rsidR="00000000" w:rsidDel="00000000" w:rsidP="00000000" w:rsidRDefault="00000000" w:rsidRPr="00000000" w14:paraId="00000029">
      <w:pPr>
        <w:spacing w:line="240" w:lineRule="auto"/>
        <w:rPr>
          <w:rFonts w:ascii="Verdana" w:cs="Verdana" w:eastAsia="Verdana" w:hAnsi="Verdana"/>
        </w:rPr>
      </w:pPr>
      <w:r w:rsidDel="00000000" w:rsidR="00000000" w:rsidRPr="00000000">
        <w:rPr>
          <w:rtl w:val="0"/>
        </w:rPr>
      </w:r>
    </w:p>
    <w:p w:rsidR="00000000" w:rsidDel="00000000" w:rsidP="00000000" w:rsidRDefault="00000000" w:rsidRPr="00000000" w14:paraId="0000002A">
      <w:pPr>
        <w:spacing w:line="240" w:lineRule="auto"/>
        <w:rPr>
          <w:rFonts w:ascii="Verdana" w:cs="Verdana" w:eastAsia="Verdana" w:hAnsi="Verdana"/>
          <w:b w:val="1"/>
        </w:rPr>
      </w:pPr>
      <w:r w:rsidDel="00000000" w:rsidR="00000000" w:rsidRPr="00000000">
        <w:rPr>
          <w:rtl w:val="0"/>
        </w:rPr>
      </w:r>
    </w:p>
    <w:p w:rsidR="00000000" w:rsidDel="00000000" w:rsidP="00000000" w:rsidRDefault="00000000" w:rsidRPr="00000000" w14:paraId="0000002B">
      <w:pPr>
        <w:numPr>
          <w:ilvl w:val="0"/>
          <w:numId w:val="3"/>
        </w:numPr>
        <w:spacing w:line="240" w:lineRule="auto"/>
        <w:ind w:left="720" w:hanging="360"/>
        <w:jc w:val="center"/>
        <w:rPr>
          <w:rFonts w:ascii="Verdana" w:cs="Verdana" w:eastAsia="Verdana" w:hAnsi="Verdana"/>
          <w:b w:val="1"/>
        </w:rPr>
      </w:pPr>
      <w:r w:rsidDel="00000000" w:rsidR="00000000" w:rsidRPr="00000000">
        <w:rPr>
          <w:rFonts w:ascii="Verdana" w:cs="Verdana" w:eastAsia="Verdana" w:hAnsi="Verdana"/>
          <w:b w:val="1"/>
          <w:rtl w:val="0"/>
        </w:rPr>
        <w:t xml:space="preserve">HECHOS</w:t>
      </w:r>
    </w:p>
    <w:p w:rsidR="00000000" w:rsidDel="00000000" w:rsidP="00000000" w:rsidRDefault="00000000" w:rsidRPr="00000000" w14:paraId="0000002C">
      <w:pPr>
        <w:spacing w:line="240" w:lineRule="auto"/>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2D">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Por medio de Memorando No. 20163700022433 del 07 de marzo de 2016, el señor Secretario General solicitó al Grupo de Control Interno Disciplinario, se investiguen las presuntas faltas de carácter disciplinario en que se pudo haber incurrido por la declaratoria de caducidad de la facultad sancionatoria dentro del expediente administrativo sancionatorio No. 6940 que se adelantaba en contra de la empresa de vigilancia y seguridad privada denominada </w:t>
      </w:r>
      <w:r w:rsidDel="00000000" w:rsidR="00000000" w:rsidRPr="00000000">
        <w:rPr>
          <w:rFonts w:ascii="Verdana" w:cs="Verdana" w:eastAsia="Verdana" w:hAnsi="Verdana"/>
          <w:b w:val="1"/>
          <w:rtl w:val="0"/>
        </w:rPr>
        <w:t xml:space="preserve">COMPAÑÍA NACIONAL DE VIGILANCIA PRIVADA RESIDENCIAL INDUSTRIAL Y COMERCIAL CONVRICOL LTDA</w:t>
      </w:r>
      <w:r w:rsidDel="00000000" w:rsidR="00000000" w:rsidRPr="00000000">
        <w:rPr>
          <w:rFonts w:ascii="Verdana" w:cs="Verdana" w:eastAsia="Verdana" w:hAnsi="Verdana"/>
          <w:rtl w:val="0"/>
        </w:rPr>
        <w:t xml:space="preserve"> por hallazgos descubiertos en visita en modalidad In Situ realizada el 20 de febrero de 2012 en sus instalaciones, lo que conllevó al archivo de esas diligencias sin que se diera decisión de fondo.</w:t>
      </w:r>
    </w:p>
    <w:p w:rsidR="00000000" w:rsidDel="00000000" w:rsidP="00000000" w:rsidRDefault="00000000" w:rsidRPr="00000000" w14:paraId="0000002E">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2F">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La anterior situación se consolidó con la expedición de la resolución 20162200000807 de 19-01-2016, la cual en su parte motiva indicó:</w:t>
      </w:r>
    </w:p>
    <w:p w:rsidR="00000000" w:rsidDel="00000000" w:rsidP="00000000" w:rsidRDefault="00000000" w:rsidRPr="00000000" w14:paraId="00000030">
      <w:pPr>
        <w:spacing w:line="240" w:lineRule="auto"/>
        <w:jc w:val="both"/>
        <w:rPr>
          <w:rFonts w:ascii="Verdana" w:cs="Verdana" w:eastAsia="Verdana" w:hAnsi="Verdana"/>
          <w:i w:val="1"/>
        </w:rPr>
      </w:pPr>
      <w:r w:rsidDel="00000000" w:rsidR="00000000" w:rsidRPr="00000000">
        <w:rPr>
          <w:rtl w:val="0"/>
        </w:rPr>
      </w:r>
    </w:p>
    <w:p w:rsidR="00000000" w:rsidDel="00000000" w:rsidP="00000000" w:rsidRDefault="00000000" w:rsidRPr="00000000" w14:paraId="00000031">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"No obstante lo mencionado, el artículo 52 del Código de Procedimiento Administrativo y de lo Contencioso Administrativo dispone:</w:t>
      </w:r>
    </w:p>
    <w:p w:rsidR="00000000" w:rsidDel="00000000" w:rsidP="00000000" w:rsidRDefault="00000000" w:rsidRPr="00000000" w14:paraId="00000032">
      <w:pPr>
        <w:spacing w:line="240" w:lineRule="auto"/>
        <w:ind w:left="720" w:firstLine="0"/>
        <w:jc w:val="both"/>
        <w:rPr>
          <w:rFonts w:ascii="Verdana" w:cs="Verdana" w:eastAsia="Verdana" w:hAnsi="Verdana"/>
          <w:i w:val="1"/>
        </w:rPr>
      </w:pPr>
      <w:r w:rsidDel="00000000" w:rsidR="00000000" w:rsidRPr="00000000">
        <w:rPr>
          <w:rtl w:val="0"/>
        </w:rPr>
      </w:r>
    </w:p>
    <w:p w:rsidR="00000000" w:rsidDel="00000000" w:rsidP="00000000" w:rsidRDefault="00000000" w:rsidRPr="00000000" w14:paraId="00000033">
      <w:pPr>
        <w:spacing w:line="240" w:lineRule="auto"/>
        <w:ind w:left="144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"ARTICULO 52. CADUCIDAD DE LA FACULTAD SANCIONATORIA. Salvo lo dispuesto en leyes especiales, la facultad que tienen las autoridades para imponer sanciones caduca a los tres (3) años de ocurrido el hecho, la conducta u omisión que pudiera ocasionarla, termino dentro del cual el acto administrativo que impone la sanción debe haber sido expedido y notificado."</w:t>
      </w:r>
    </w:p>
    <w:p w:rsidR="00000000" w:rsidDel="00000000" w:rsidP="00000000" w:rsidRDefault="00000000" w:rsidRPr="00000000" w14:paraId="00000034">
      <w:pPr>
        <w:spacing w:line="240" w:lineRule="auto"/>
        <w:jc w:val="both"/>
        <w:rPr>
          <w:rFonts w:ascii="Verdana" w:cs="Verdana" w:eastAsia="Verdana" w:hAnsi="Verdana"/>
          <w:i w:val="1"/>
        </w:rPr>
      </w:pPr>
      <w:r w:rsidDel="00000000" w:rsidR="00000000" w:rsidRPr="00000000">
        <w:rPr>
          <w:rtl w:val="0"/>
        </w:rPr>
      </w:r>
    </w:p>
    <w:p w:rsidR="00000000" w:rsidDel="00000000" w:rsidP="00000000" w:rsidRDefault="00000000" w:rsidRPr="00000000" w14:paraId="00000035">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En tanto que el numeral 4 del artículo 64 de la Resolución 2946 de 2010 expedida por la Superintendencia de Vigilancia y Seguridad Privada, dispone que "La facultad de la Superintendencia para imponer la sanción caduca a los tres años de producido el acto que pueda ocasionarla, sin que la administración haya proferido y notificado la decisión de fondo, de conformidad con el artículo 38 del Código de Procedimiento Administrativo y de lo Contencioso Administrativo."</w:t>
      </w:r>
    </w:p>
    <w:p w:rsidR="00000000" w:rsidDel="00000000" w:rsidP="00000000" w:rsidRDefault="00000000" w:rsidRPr="00000000" w14:paraId="00000036">
      <w:pPr>
        <w:spacing w:line="240" w:lineRule="auto"/>
        <w:jc w:val="both"/>
        <w:rPr>
          <w:rFonts w:ascii="Verdana" w:cs="Verdana" w:eastAsia="Verdana" w:hAnsi="Verdana"/>
          <w:i w:val="1"/>
        </w:rPr>
      </w:pPr>
      <w:r w:rsidDel="00000000" w:rsidR="00000000" w:rsidRPr="00000000">
        <w:rPr>
          <w:rtl w:val="0"/>
        </w:rPr>
      </w:r>
    </w:p>
    <w:p w:rsidR="00000000" w:rsidDel="00000000" w:rsidP="00000000" w:rsidRDefault="00000000" w:rsidRPr="00000000" w14:paraId="00000037">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En el presente caso, los hechos que fundamentaron las actuaciones ocurrieron hace más de tres (3) años, sin que se haya expedido y notificado el acto administrativo que resuelve el asunto de fondo y como quiera que los elementos materiales probatorios que sustentan la presunta comisión de la conducta investigada datan de fecha ANTERIOR AL TÉRMINO PERENTORIO MENCIONADO, La Superintendencia de Vigilancia y Seguridad Privada se encuentra imposibilitada para imponer una sanción a la empresa de vigilancia y seguridad privada denominada COMPAÑÍA NACIONAL DE VIGILANCIA PRIVADA RESIDENCIAL INDUSTRIAL Y COMERCIAL CONVRICOL LTDA, teniendo en cuenta que la visita de inspección realizada (folios 3 a 8) es del 20 de marzo de 2012 y las capacitaciones del personal operativo vinculado son de 2012".</w:t>
      </w:r>
    </w:p>
    <w:p w:rsidR="00000000" w:rsidDel="00000000" w:rsidP="00000000" w:rsidRDefault="00000000" w:rsidRPr="00000000" w14:paraId="00000038">
      <w:pPr>
        <w:spacing w:line="240" w:lineRule="auto"/>
        <w:rPr>
          <w:rFonts w:ascii="Verdana" w:cs="Verdana" w:eastAsia="Verdana" w:hAnsi="Verdana"/>
        </w:rPr>
      </w:pPr>
      <w:r w:rsidDel="00000000" w:rsidR="00000000" w:rsidRPr="00000000">
        <w:rPr>
          <w:rtl w:val="0"/>
        </w:rPr>
      </w:r>
    </w:p>
    <w:p w:rsidR="00000000" w:rsidDel="00000000" w:rsidP="00000000" w:rsidRDefault="00000000" w:rsidRPr="00000000" w14:paraId="00000039">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En ese sentido, le correspondía  a esta Secretaría General - Grupo de Control Interno disciplinario, previa la respectiva investigación disciplinaria que se adelantara, puntualizar si le asiste o no responsabilidad disciplinaria por acción u omisión a los sujetos procesales por permitir, que se produjera la caducidad de la facultad sancionatoria de la Superintendencia de Vigilancia y Seguridad Privada en el expediente No.6940 contra la Empresa de Vigilancia denominada “</w:t>
      </w:r>
      <w:r w:rsidDel="00000000" w:rsidR="00000000" w:rsidRPr="00000000">
        <w:rPr>
          <w:rFonts w:ascii="Verdana" w:cs="Verdana" w:eastAsia="Verdana" w:hAnsi="Verdana"/>
          <w:b w:val="1"/>
          <w:rtl w:val="0"/>
        </w:rPr>
        <w:t xml:space="preserve">COMPAÑÍA NACIONAL DE VIGILANCIA PRIVADA RESIDENCIAL INDUSTRIAL Y COMERCIAL CONVRICOL LTDA</w:t>
      </w:r>
      <w:r w:rsidDel="00000000" w:rsidR="00000000" w:rsidRPr="00000000">
        <w:rPr>
          <w:rFonts w:ascii="Verdana" w:cs="Verdana" w:eastAsia="Verdana" w:hAnsi="Verdana"/>
          <w:rtl w:val="0"/>
        </w:rPr>
        <w:t xml:space="preserve">". Así mismo, previa verificación a fondo de la ocurrencia de los hechos, le correspondía comprobar si los mismos son constitutivos de falta disciplinaria, así como esclarecer los motivos determinantes, las circunstancias de tiempo, modo y lugar en que se cometieron, el perjuicio causado a la administración y la responsabilidad disciplinaria de los investigados (artículo 153 de la Ley No. 734 de 2002).</w:t>
      </w:r>
    </w:p>
    <w:p w:rsidR="00000000" w:rsidDel="00000000" w:rsidP="00000000" w:rsidRDefault="00000000" w:rsidRPr="00000000" w14:paraId="0000003A">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3B">
      <w:pPr>
        <w:spacing w:line="240" w:lineRule="auto"/>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3C">
      <w:pPr>
        <w:numPr>
          <w:ilvl w:val="0"/>
          <w:numId w:val="3"/>
        </w:numPr>
        <w:spacing w:line="240" w:lineRule="auto"/>
        <w:ind w:left="720" w:hanging="360"/>
        <w:jc w:val="center"/>
        <w:rPr>
          <w:rFonts w:ascii="Verdana" w:cs="Verdana" w:eastAsia="Verdana" w:hAnsi="Verdana"/>
          <w:b w:val="1"/>
        </w:rPr>
      </w:pPr>
      <w:r w:rsidDel="00000000" w:rsidR="00000000" w:rsidRPr="00000000">
        <w:rPr>
          <w:rFonts w:ascii="Verdana" w:cs="Verdana" w:eastAsia="Verdana" w:hAnsi="Verdana"/>
          <w:b w:val="1"/>
          <w:rtl w:val="0"/>
        </w:rPr>
        <w:t xml:space="preserve">ANTECEDENTES PROCESALES</w:t>
      </w:r>
    </w:p>
    <w:p w:rsidR="00000000" w:rsidDel="00000000" w:rsidP="00000000" w:rsidRDefault="00000000" w:rsidRPr="00000000" w14:paraId="0000003D">
      <w:pPr>
        <w:spacing w:line="240" w:lineRule="auto"/>
        <w:ind w:left="720" w:firstLine="0"/>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3E">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El Grupo de Control Interno Disciplinario recibió mediante memorando No. 20163700022433 del 07 de marzo de 2016 suscrito por el señor Secretario General, solicitud de iniciar investigaciones sobre las presuntas faltas de carácter disciplinario en que se pudo haber incurrido por la declaratoria de caducidad de la facultad sancionatoria dentro del expediente administrativo sancionatorio No. 6940 que se adelantaba en contra de la empresa de vigilancia y seguridad privada denominada </w:t>
      </w:r>
      <w:r w:rsidDel="00000000" w:rsidR="00000000" w:rsidRPr="00000000">
        <w:rPr>
          <w:rFonts w:ascii="Verdana" w:cs="Verdana" w:eastAsia="Verdana" w:hAnsi="Verdana"/>
          <w:b w:val="1"/>
          <w:rtl w:val="0"/>
        </w:rPr>
        <w:t xml:space="preserve">COMPAÑÍA NACIONAL DE VIGILANCIA PRIVADA RESIDENCIAL INDUSTRIAL Y COMERCIAL CONVRICOL LTDA </w:t>
      </w:r>
      <w:r w:rsidDel="00000000" w:rsidR="00000000" w:rsidRPr="00000000">
        <w:rPr>
          <w:rFonts w:ascii="Verdana" w:cs="Verdana" w:eastAsia="Verdana" w:hAnsi="Verdana"/>
          <w:rtl w:val="0"/>
        </w:rPr>
        <w:t xml:space="preserve">por hallazgos descubiertos en visita en modalidad In Situ realizada el 20 de febrero de 2012 en sus instalaciones. </w:t>
      </w:r>
    </w:p>
    <w:p w:rsidR="00000000" w:rsidDel="00000000" w:rsidP="00000000" w:rsidRDefault="00000000" w:rsidRPr="00000000" w14:paraId="0000003F">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40">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En ese orden y en cumplimiento de la orden impartida por la Superintendencia Delegada para el Control, el Grupo de Control Interno Disciplinario de la Secretaría General de la SuperVigilancia, mediante Auto No. 20163400002329 del 12 de diciembre de 2016 dispuso iniciar </w:t>
      </w:r>
      <w:r w:rsidDel="00000000" w:rsidR="00000000" w:rsidRPr="00000000">
        <w:rPr>
          <w:rFonts w:ascii="Verdana" w:cs="Verdana" w:eastAsia="Verdana" w:hAnsi="Verdana"/>
          <w:b w:val="1"/>
          <w:rtl w:val="0"/>
        </w:rPr>
        <w:t xml:space="preserve">INDAGACIÓN PRELIMINAR</w:t>
      </w:r>
      <w:r w:rsidDel="00000000" w:rsidR="00000000" w:rsidRPr="00000000">
        <w:rPr>
          <w:rFonts w:ascii="Verdana" w:cs="Verdana" w:eastAsia="Verdana" w:hAnsi="Verdana"/>
          <w:rtl w:val="0"/>
        </w:rPr>
        <w:t xml:space="preserve">, auto que fue notificado mediante edicto fijado el día 3 de abril de 2017 y desfijado el 5 de abril de 2017. Dentro de la indagación, se allegaron al plenario y se practicaron los siguientes medios de prueba: </w:t>
      </w:r>
    </w:p>
    <w:p w:rsidR="00000000" w:rsidDel="00000000" w:rsidP="00000000" w:rsidRDefault="00000000" w:rsidRPr="00000000" w14:paraId="00000041">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42">
      <w:pPr>
        <w:numPr>
          <w:ilvl w:val="0"/>
          <w:numId w:val="2"/>
        </w:numPr>
        <w:spacing w:line="240" w:lineRule="auto"/>
        <w:ind w:left="720" w:hanging="360"/>
        <w:jc w:val="both"/>
        <w:rPr>
          <w:rFonts w:ascii="Verdana" w:cs="Verdana" w:eastAsia="Verdana" w:hAnsi="Verdana"/>
        </w:rPr>
      </w:pPr>
      <w:r w:rsidDel="00000000" w:rsidR="00000000" w:rsidRPr="00000000">
        <w:rPr>
          <w:rFonts w:ascii="Verdana" w:cs="Verdana" w:eastAsia="Verdana" w:hAnsi="Verdana"/>
          <w:rtl w:val="0"/>
        </w:rPr>
        <w:t xml:space="preserve">Copia de Resolución No. 20162200000807 de 19 d enero de 2016 Por medio del cual se declaró la caducidad y se ordenó el archivo de diligencias administrativas adelantadas en contra de la empresa de Vigilancia y Seguridad Privada denominada COMPAÑÍA NACIONAL DE VIGILANCIA PRIVADA RESIDENCIAL INDUSTRIAL Y COMERCIAL CONVRICOL LTDA.</w:t>
      </w:r>
    </w:p>
    <w:p w:rsidR="00000000" w:rsidDel="00000000" w:rsidP="00000000" w:rsidRDefault="00000000" w:rsidRPr="00000000" w14:paraId="00000043">
      <w:pPr>
        <w:spacing w:line="240" w:lineRule="auto"/>
        <w:ind w:left="72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44">
      <w:pPr>
        <w:numPr>
          <w:ilvl w:val="0"/>
          <w:numId w:val="2"/>
        </w:numPr>
        <w:spacing w:line="240" w:lineRule="auto"/>
        <w:ind w:left="720" w:hanging="360"/>
        <w:jc w:val="both"/>
        <w:rPr>
          <w:rFonts w:ascii="Verdana" w:cs="Verdana" w:eastAsia="Verdana" w:hAnsi="Verdana"/>
        </w:rPr>
      </w:pPr>
      <w:r w:rsidDel="00000000" w:rsidR="00000000" w:rsidRPr="00000000">
        <w:rPr>
          <w:rFonts w:ascii="Verdana" w:cs="Verdana" w:eastAsia="Verdana" w:hAnsi="Verdana"/>
          <w:rtl w:val="0"/>
        </w:rPr>
        <w:t xml:space="preserve">Memorando No. 20172000052383 del 22 de mayo de 2017 por medio del cual el Superintendente Delegado de Control, remite con destino a la actuación previa solicitud, copia en duplicado medio magnético CD, la copia íntegra y completa del expediente correspondiente al proceso sancionatorio No. 0640, seguido contra la empresa CONVRICOL LTDA.</w:t>
      </w:r>
    </w:p>
    <w:p w:rsidR="00000000" w:rsidDel="00000000" w:rsidP="00000000" w:rsidRDefault="00000000" w:rsidRPr="00000000" w14:paraId="00000045">
      <w:pPr>
        <w:spacing w:line="240" w:lineRule="auto"/>
        <w:ind w:left="72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46">
      <w:pPr>
        <w:numPr>
          <w:ilvl w:val="0"/>
          <w:numId w:val="2"/>
        </w:numPr>
        <w:spacing w:line="240" w:lineRule="auto"/>
        <w:ind w:left="720" w:hanging="360"/>
        <w:jc w:val="both"/>
        <w:rPr>
          <w:rFonts w:ascii="Verdana" w:cs="Verdana" w:eastAsia="Verdana" w:hAnsi="Verdana"/>
        </w:rPr>
      </w:pPr>
      <w:r w:rsidDel="00000000" w:rsidR="00000000" w:rsidRPr="00000000">
        <w:rPr>
          <w:rFonts w:ascii="Verdana" w:cs="Verdana" w:eastAsia="Verdana" w:hAnsi="Verdana"/>
          <w:rtl w:val="0"/>
        </w:rPr>
        <w:t xml:space="preserve">Memorando No. 20173100054663 del 25 de mayo de 2017, por medio del cual se remite por EDITH TORRES VERA - técnico para apoyo y seguridad y defensa Coordinadora - la Información solicitada de los funcionarios que fungieron en la Supervigilancia como Superintendentes Delegados de Control entre el día 20 de marzo de 2012 hasta el 20 de marzo de 2015, así como información relacionada con los coordinadores de los grupos de Inspecciones y Sanciones de la supervigilancia para la época que ocurrieron los hechos así:</w:t>
      </w:r>
    </w:p>
    <w:p w:rsidR="00000000" w:rsidDel="00000000" w:rsidP="00000000" w:rsidRDefault="00000000" w:rsidRPr="00000000" w14:paraId="00000047">
      <w:pPr>
        <w:spacing w:line="240" w:lineRule="auto"/>
        <w:ind w:left="72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48">
      <w:pPr>
        <w:numPr>
          <w:ilvl w:val="1"/>
          <w:numId w:val="2"/>
        </w:numPr>
        <w:spacing w:line="240" w:lineRule="auto"/>
        <w:ind w:left="1440" w:hanging="360"/>
        <w:jc w:val="both"/>
        <w:rPr>
          <w:rFonts w:ascii="Verdana" w:cs="Verdana" w:eastAsia="Verdana" w:hAnsi="Verdana"/>
        </w:rPr>
      </w:pPr>
      <w:r w:rsidDel="00000000" w:rsidR="00000000" w:rsidRPr="00000000">
        <w:rPr>
          <w:rFonts w:ascii="Verdana" w:cs="Verdana" w:eastAsia="Verdana" w:hAnsi="Verdana"/>
          <w:rtl w:val="0"/>
        </w:rPr>
        <w:t xml:space="preserve">Grupo de inspecciones: Desde el día 20 de marzo de 2012 y hasta el día 22 de octubre de 2014. </w:t>
      </w:r>
    </w:p>
    <w:p w:rsidR="00000000" w:rsidDel="00000000" w:rsidP="00000000" w:rsidRDefault="00000000" w:rsidRPr="00000000" w14:paraId="00000049">
      <w:pPr>
        <w:numPr>
          <w:ilvl w:val="1"/>
          <w:numId w:val="2"/>
        </w:numPr>
        <w:spacing w:line="240" w:lineRule="auto"/>
        <w:ind w:left="1440" w:hanging="360"/>
        <w:jc w:val="both"/>
        <w:rPr>
          <w:rFonts w:ascii="Verdana" w:cs="Verdana" w:eastAsia="Verdana" w:hAnsi="Verdana"/>
        </w:rPr>
      </w:pPr>
      <w:r w:rsidDel="00000000" w:rsidR="00000000" w:rsidRPr="00000000">
        <w:rPr>
          <w:rFonts w:ascii="Verdana" w:cs="Verdana" w:eastAsia="Verdana" w:hAnsi="Verdana"/>
          <w:rtl w:val="0"/>
        </w:rPr>
        <w:t xml:space="preserve">Grupo de sanciones desde el día 22 de octubre de 2014 y hasta el día 20 de marzo de 2015. </w:t>
      </w:r>
    </w:p>
    <w:p w:rsidR="00000000" w:rsidDel="00000000" w:rsidP="00000000" w:rsidRDefault="00000000" w:rsidRPr="00000000" w14:paraId="0000004A">
      <w:pPr>
        <w:spacing w:line="240" w:lineRule="auto"/>
        <w:ind w:left="144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4B">
      <w:pPr>
        <w:spacing w:line="240" w:lineRule="auto"/>
        <w:ind w:left="720" w:firstLine="0"/>
        <w:jc w:val="both"/>
        <w:rPr>
          <w:rFonts w:ascii="Verdana" w:cs="Verdana" w:eastAsia="Verdana" w:hAnsi="Verdana"/>
        </w:rPr>
      </w:pPr>
      <w:r w:rsidDel="00000000" w:rsidR="00000000" w:rsidRPr="00000000">
        <w:rPr>
          <w:rFonts w:ascii="Verdana" w:cs="Verdana" w:eastAsia="Verdana" w:hAnsi="Verdana"/>
          <w:rtl w:val="0"/>
        </w:rPr>
        <w:t xml:space="preserve">Se anexaron soportes en digital duplicados y tabla de Excel que contiene el discriminado por funcionario. </w:t>
      </w:r>
    </w:p>
    <w:p w:rsidR="00000000" w:rsidDel="00000000" w:rsidP="00000000" w:rsidRDefault="00000000" w:rsidRPr="00000000" w14:paraId="0000004C">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4D">
      <w:pPr>
        <w:numPr>
          <w:ilvl w:val="0"/>
          <w:numId w:val="2"/>
        </w:numPr>
        <w:spacing w:line="240" w:lineRule="auto"/>
        <w:ind w:left="720" w:hanging="360"/>
        <w:jc w:val="both"/>
        <w:rPr>
          <w:rFonts w:ascii="Verdana" w:cs="Verdana" w:eastAsia="Verdana" w:hAnsi="Verdana"/>
        </w:rPr>
      </w:pPr>
      <w:r w:rsidDel="00000000" w:rsidR="00000000" w:rsidRPr="00000000">
        <w:rPr>
          <w:rFonts w:ascii="Verdana" w:cs="Verdana" w:eastAsia="Verdana" w:hAnsi="Verdana"/>
          <w:rtl w:val="0"/>
        </w:rPr>
        <w:t xml:space="preserve">Memorando No. 20171200061193 del 5 de julio de 2017, por medio del cual el jefe de la Oficina Asesora de Planeación señor DANIEL ENRIQUE PEDROZA VANEGAS, da respuesta a lo solicitado, remitiendo procedimientos vigentes para las diferentes épocas en que ocurrieron los hechos así: </w:t>
      </w:r>
    </w:p>
    <w:p w:rsidR="00000000" w:rsidDel="00000000" w:rsidP="00000000" w:rsidRDefault="00000000" w:rsidRPr="00000000" w14:paraId="0000004E">
      <w:pPr>
        <w:spacing w:line="240" w:lineRule="auto"/>
        <w:ind w:left="72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4F">
      <w:pPr>
        <w:numPr>
          <w:ilvl w:val="1"/>
          <w:numId w:val="2"/>
        </w:numPr>
        <w:spacing w:line="240" w:lineRule="auto"/>
        <w:ind w:left="1440" w:hanging="360"/>
        <w:jc w:val="both"/>
        <w:rPr>
          <w:rFonts w:ascii="Verdana" w:cs="Verdana" w:eastAsia="Verdana" w:hAnsi="Verdana"/>
        </w:rPr>
      </w:pPr>
      <w:r w:rsidDel="00000000" w:rsidR="00000000" w:rsidRPr="00000000">
        <w:rPr>
          <w:rFonts w:ascii="Verdana" w:cs="Verdana" w:eastAsia="Verdana" w:hAnsi="Verdana"/>
          <w:rtl w:val="0"/>
        </w:rPr>
        <w:t xml:space="preserve">1. Se envían copias de los procedimientos vigentes para la época del 20 de marzo de 2012 al 6 de julio de 2015 de los grupos de inspección. </w:t>
      </w:r>
    </w:p>
    <w:p w:rsidR="00000000" w:rsidDel="00000000" w:rsidP="00000000" w:rsidRDefault="00000000" w:rsidRPr="00000000" w14:paraId="00000050">
      <w:pPr>
        <w:numPr>
          <w:ilvl w:val="1"/>
          <w:numId w:val="2"/>
        </w:numPr>
        <w:spacing w:line="240" w:lineRule="auto"/>
        <w:ind w:left="1440" w:hanging="360"/>
        <w:jc w:val="both"/>
        <w:rPr>
          <w:rFonts w:ascii="Verdana" w:cs="Verdana" w:eastAsia="Verdana" w:hAnsi="Verdana"/>
        </w:rPr>
      </w:pPr>
      <w:r w:rsidDel="00000000" w:rsidR="00000000" w:rsidRPr="00000000">
        <w:rPr>
          <w:rFonts w:ascii="Verdana" w:cs="Verdana" w:eastAsia="Verdana" w:hAnsi="Verdana"/>
          <w:rtl w:val="0"/>
        </w:rPr>
        <w:t xml:space="preserve">Copia de los procedimientos para la época desde el 6 de julio de 2012, hasta el 20 de marzo de 2015 del grupo de sanciones.</w:t>
      </w:r>
    </w:p>
    <w:p w:rsidR="00000000" w:rsidDel="00000000" w:rsidP="00000000" w:rsidRDefault="00000000" w:rsidRPr="00000000" w14:paraId="00000051">
      <w:pPr>
        <w:spacing w:line="240" w:lineRule="auto"/>
        <w:ind w:left="144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52">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Posteriormente, mediante Auto No. 20183400007468 del 09 de mayo de 2018, el Grupo de Control Interno Disciplinario de la Secretaría General de la SuperVigilancia dispuso la apertura de la</w:t>
      </w:r>
      <w:r w:rsidDel="00000000" w:rsidR="00000000" w:rsidRPr="00000000">
        <w:rPr>
          <w:rFonts w:ascii="Verdana" w:cs="Verdana" w:eastAsia="Verdana" w:hAnsi="Verdana"/>
          <w:b w:val="1"/>
          <w:rtl w:val="0"/>
        </w:rPr>
        <w:t xml:space="preserve"> INVESTIGACIÓN DISCIPLINARIA </w:t>
      </w:r>
      <w:r w:rsidDel="00000000" w:rsidR="00000000" w:rsidRPr="00000000">
        <w:rPr>
          <w:rFonts w:ascii="Verdana" w:cs="Verdana" w:eastAsia="Verdana" w:hAnsi="Verdana"/>
          <w:rtl w:val="0"/>
        </w:rPr>
        <w:t xml:space="preserve">identificando como posibles autores a </w:t>
      </w:r>
      <w:r w:rsidDel="00000000" w:rsidR="00000000" w:rsidRPr="00000000">
        <w:rPr>
          <w:rFonts w:ascii="Verdana" w:cs="Verdana" w:eastAsia="Verdana" w:hAnsi="Verdana"/>
          <w:b w:val="1"/>
          <w:rtl w:val="0"/>
        </w:rPr>
        <w:t xml:space="preserve">LINA MARÍA TORO, JAVIER ALBERTO VELOZA Y MARY ALEXANDRA DUARTE.</w:t>
      </w:r>
      <w:r w:rsidDel="00000000" w:rsidR="00000000" w:rsidRPr="00000000">
        <w:rPr>
          <w:rFonts w:ascii="Verdana" w:cs="Verdana" w:eastAsia="Verdana" w:hAnsi="Verdana"/>
          <w:rtl w:val="0"/>
        </w:rPr>
        <w:t xml:space="preserve"> Este auto que fue notificado mediante edicto fijado el día 24 de octubre de 2018 y desfijado el 26 de octubre de 2018. </w:t>
      </w:r>
    </w:p>
    <w:p w:rsidR="00000000" w:rsidDel="00000000" w:rsidP="00000000" w:rsidRDefault="00000000" w:rsidRPr="00000000" w14:paraId="00000053">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54">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Durante esta etapa, a través del auto No. 2019340005878 del 13 de marzo de 2019; notificado mediante edicto fijado el 19 de junio de 2019 y desfijado el 21 de junio del mismo año, se decretaron pruebas de oficio y en virtud de la solicitud de las mismas se recibieron los siguientes medios de prueba:</w:t>
      </w:r>
    </w:p>
    <w:p w:rsidR="00000000" w:rsidDel="00000000" w:rsidP="00000000" w:rsidRDefault="00000000" w:rsidRPr="00000000" w14:paraId="00000055">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56">
      <w:pPr>
        <w:numPr>
          <w:ilvl w:val="0"/>
          <w:numId w:val="4"/>
        </w:numPr>
        <w:spacing w:line="240" w:lineRule="auto"/>
        <w:ind w:left="720" w:hanging="360"/>
        <w:jc w:val="both"/>
        <w:rPr>
          <w:rFonts w:ascii="Verdana" w:cs="Verdana" w:eastAsia="Verdana" w:hAnsi="Verdana"/>
        </w:rPr>
      </w:pPr>
      <w:r w:rsidDel="00000000" w:rsidR="00000000" w:rsidRPr="00000000">
        <w:rPr>
          <w:rFonts w:ascii="Verdana" w:cs="Verdana" w:eastAsia="Verdana" w:hAnsi="Verdana"/>
          <w:rtl w:val="0"/>
        </w:rPr>
        <w:t xml:space="preserve">Memorando No. 20203100118953 del 13 de noviembre de 2020, por medio del cual se relacionan los datos de funcionarios de la Supervigilancia que fungieron como Superintendentes delegados de Control y Coordinadores del Grupo de Sanciones entre octubre 22 de 2014 y enero 19 de 2014. Así mismo de los Coordinadores del Grupo de Sanciones durante el periodo de marzo 20 de 2012 a junio 09 de 2014.</w:t>
      </w:r>
    </w:p>
    <w:p w:rsidR="00000000" w:rsidDel="00000000" w:rsidP="00000000" w:rsidRDefault="00000000" w:rsidRPr="00000000" w14:paraId="00000057">
      <w:pPr>
        <w:spacing w:line="240" w:lineRule="auto"/>
        <w:ind w:left="72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58">
      <w:pPr>
        <w:numPr>
          <w:ilvl w:val="0"/>
          <w:numId w:val="4"/>
        </w:numPr>
        <w:spacing w:line="240" w:lineRule="auto"/>
        <w:ind w:left="720" w:hanging="360"/>
        <w:jc w:val="both"/>
        <w:rPr>
          <w:rFonts w:ascii="Verdana" w:cs="Verdana" w:eastAsia="Verdana" w:hAnsi="Verdana"/>
        </w:rPr>
      </w:pPr>
      <w:r w:rsidDel="00000000" w:rsidR="00000000" w:rsidRPr="00000000">
        <w:rPr>
          <w:rFonts w:ascii="Verdana" w:cs="Verdana" w:eastAsia="Verdana" w:hAnsi="Verdana"/>
          <w:rtl w:val="0"/>
        </w:rPr>
        <w:t xml:space="preserve">Memorando No. 20212000052593 del 18 de mayo de 2021, por medio del cual se remite copia  doble en físico del expediente 6940 contra la Empresa de Vigilancia denominada COMPAÑÍA NACIONAL DE VIGILANCIA PRIVADA RESIDENCIAL INDUSTRIAL Y COMERCIAL CONVRICOL LTDA. A su vez, se identifica e individualiza a aquellos funcionarios que tuvieron a cargo el expediente.</w:t>
      </w:r>
    </w:p>
    <w:p w:rsidR="00000000" w:rsidDel="00000000" w:rsidP="00000000" w:rsidRDefault="00000000" w:rsidRPr="00000000" w14:paraId="00000059">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5A">
      <w:pPr>
        <w:spacing w:line="240" w:lineRule="auto"/>
        <w:ind w:left="720" w:firstLine="0"/>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5B">
      <w:pPr>
        <w:numPr>
          <w:ilvl w:val="0"/>
          <w:numId w:val="3"/>
        </w:numPr>
        <w:spacing w:line="240" w:lineRule="auto"/>
        <w:ind w:left="720" w:hanging="360"/>
        <w:jc w:val="center"/>
        <w:rPr>
          <w:rFonts w:ascii="Verdana" w:cs="Verdana" w:eastAsia="Verdana" w:hAnsi="Verdana"/>
          <w:b w:val="1"/>
        </w:rPr>
      </w:pPr>
      <w:r w:rsidDel="00000000" w:rsidR="00000000" w:rsidRPr="00000000">
        <w:rPr>
          <w:rFonts w:ascii="Verdana" w:cs="Verdana" w:eastAsia="Verdana" w:hAnsi="Verdana"/>
          <w:b w:val="1"/>
          <w:rtl w:val="0"/>
        </w:rPr>
        <w:t xml:space="preserve">FUNDAMENTO JURÍDICO</w:t>
      </w:r>
    </w:p>
    <w:p w:rsidR="00000000" w:rsidDel="00000000" w:rsidP="00000000" w:rsidRDefault="00000000" w:rsidRPr="00000000" w14:paraId="0000005C">
      <w:pPr>
        <w:spacing w:line="240" w:lineRule="auto"/>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5D">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Conforme a lo dispuesto en el artículo 90 de la Ley 1952 de 2019, la terminación del proceso disciplinario se puede presentar en cualquier etapa de la actuación, ante la ocurrencia de alguna o algunas de las siguientes causales:</w:t>
      </w:r>
    </w:p>
    <w:p w:rsidR="00000000" w:rsidDel="00000000" w:rsidP="00000000" w:rsidRDefault="00000000" w:rsidRPr="00000000" w14:paraId="0000005E">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aparezca plenamente demostrado que el hecho atribuido no existió.</w:t>
      </w:r>
    </w:p>
    <w:p w:rsidR="00000000" w:rsidDel="00000000" w:rsidP="00000000" w:rsidRDefault="00000000" w:rsidRPr="00000000" w14:paraId="0000006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la conducta no está prevista en la ley como falta disciplinaria.</w:t>
      </w:r>
    </w:p>
    <w:p w:rsidR="00000000" w:rsidDel="00000000" w:rsidP="00000000" w:rsidRDefault="00000000" w:rsidRPr="00000000" w14:paraId="0000006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el disciplinado no la cometió.</w:t>
      </w:r>
    </w:p>
    <w:p w:rsidR="00000000" w:rsidDel="00000000" w:rsidP="00000000" w:rsidRDefault="00000000" w:rsidRPr="00000000" w14:paraId="0000006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existe una causal de exclusión de responsabilidad.</w:t>
      </w:r>
    </w:p>
    <w:p w:rsidR="00000000" w:rsidDel="00000000" w:rsidP="00000000" w:rsidRDefault="00000000" w:rsidRPr="00000000" w14:paraId="0000006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la actuación no podía iniciarse o proseguirse</w:t>
      </w:r>
    </w:p>
    <w:p w:rsidR="00000000" w:rsidDel="00000000" w:rsidP="00000000" w:rsidRDefault="00000000" w:rsidRPr="00000000" w14:paraId="00000064">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65">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En concordancia con lo anterior, el artículo 33 de la Ley 1952 de 2019 [modificado por el artículo 7 de la Ley 2094 del 2021], señaló:</w:t>
      </w:r>
    </w:p>
    <w:p w:rsidR="00000000" w:rsidDel="00000000" w:rsidP="00000000" w:rsidRDefault="00000000" w:rsidRPr="00000000" w14:paraId="00000066">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67">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w:t>
      </w:r>
      <w:r w:rsidDel="00000000" w:rsidR="00000000" w:rsidRPr="00000000">
        <w:rPr>
          <w:rFonts w:ascii="Verdana" w:cs="Verdana" w:eastAsia="Verdana" w:hAnsi="Verdana"/>
          <w:b w:val="1"/>
          <w:i w:val="1"/>
          <w:rtl w:val="0"/>
        </w:rPr>
        <w:t xml:space="preserve">Artículo 33.</w:t>
      </w:r>
      <w:r w:rsidDel="00000000" w:rsidR="00000000" w:rsidRPr="00000000">
        <w:rPr>
          <w:rFonts w:ascii="Verdana" w:cs="Verdana" w:eastAsia="Verdana" w:hAnsi="Verdana"/>
          <w:i w:val="1"/>
          <w:rtl w:val="0"/>
        </w:rPr>
        <w:t xml:space="preserve"> Prescripción de la acción disciplinaria. La acción disciplinaria prescribirá en cinco (5) años contados para las faltas instantáneas desde el día de su consumación, para las de carácter permanente o continuado, desde la realización del último hecho o acto y para las omisivas, cuando haya cesado el deber de actuar. </w:t>
      </w:r>
    </w:p>
    <w:p w:rsidR="00000000" w:rsidDel="00000000" w:rsidP="00000000" w:rsidRDefault="00000000" w:rsidRPr="00000000" w14:paraId="00000068">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  </w:t>
      </w:r>
    </w:p>
    <w:p w:rsidR="00000000" w:rsidDel="00000000" w:rsidP="00000000" w:rsidRDefault="00000000" w:rsidRPr="00000000" w14:paraId="00000069">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Cuando fueren varias las conductas juzgadas en un mismo proceso la prescripción se cumple independientemente para cada una de ellas. </w:t>
      </w:r>
    </w:p>
    <w:p w:rsidR="00000000" w:rsidDel="00000000" w:rsidP="00000000" w:rsidRDefault="00000000" w:rsidRPr="00000000" w14:paraId="0000006A">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  </w:t>
      </w:r>
    </w:p>
    <w:p w:rsidR="00000000" w:rsidDel="00000000" w:rsidP="00000000" w:rsidRDefault="00000000" w:rsidRPr="00000000" w14:paraId="0000006B">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La prescripción se interrumpirá con la notificación del fallo de primera instancia. Interrumpida la prescripción, esta se producirá si transcurridos dos (2) años desde la notificación del fallo de primera instancia no se notifica la decisión de segunda instancia. Para las faltas señaladas en el artículo 52 de este Código, el término de prescripción será de doce (12) años. La prescripción, en estos casos, se interrumpirá con la notificación del fallo de primera instancia. Interrumpida la prescripción, esta se producirá si transcurridos tres (3) años desde la notificación del fallo de primera instancia no se ha notificado la decisión de segunda instancia. </w:t>
      </w:r>
    </w:p>
    <w:p w:rsidR="00000000" w:rsidDel="00000000" w:rsidP="00000000" w:rsidRDefault="00000000" w:rsidRPr="00000000" w14:paraId="0000006C">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  </w:t>
      </w:r>
    </w:p>
    <w:p w:rsidR="00000000" w:rsidDel="00000000" w:rsidP="00000000" w:rsidRDefault="00000000" w:rsidRPr="00000000" w14:paraId="0000006D">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Parágrafo. Los términos prescriptivos aquí previstos quedan sujetos a lo establecido en los tratados internacionales que Colombia ratifique.”</w:t>
      </w:r>
    </w:p>
    <w:p w:rsidR="00000000" w:rsidDel="00000000" w:rsidP="00000000" w:rsidRDefault="00000000" w:rsidRPr="00000000" w14:paraId="0000006E">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6F">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En suma, conforme a lo expuesto, el proceso disciplinario deberá terminarse a través del archivo definitivo de las diligencias adelantadas cuando entre otras causales, la actuación no puede proseguir; y esta hipótesis se concreta con la prescripción de la acción disciplinaria.</w:t>
      </w:r>
    </w:p>
    <w:p w:rsidR="00000000" w:rsidDel="00000000" w:rsidP="00000000" w:rsidRDefault="00000000" w:rsidRPr="00000000" w14:paraId="00000070">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71">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La Corte Constitucional respecto a la prescripción de la acción disciplinaria ha señalado que, el vencimiento del plazo establecido en la Ley para adelantar los procesos disciplinarios genera la pérdida de potestad de la administración para imponer sanciones respecto a la comisión de un hecho con presunta connotación disciplinaria. Así, en sentencia C-244 de 1996, dicha Corporación estableció:</w:t>
      </w:r>
    </w:p>
    <w:p w:rsidR="00000000" w:rsidDel="00000000" w:rsidP="00000000" w:rsidRDefault="00000000" w:rsidRPr="00000000" w14:paraId="00000072">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73">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 La prescripción de la acción es un instituto jurídico liberador, en virtud del cual por el transcurso del tiempo se extingue la acción o cesa el derecho del Estado a imponer una sanción.</w:t>
      </w:r>
    </w:p>
    <w:p w:rsidR="00000000" w:rsidDel="00000000" w:rsidP="00000000" w:rsidRDefault="00000000" w:rsidRPr="00000000" w14:paraId="00000074">
      <w:pPr>
        <w:spacing w:line="240" w:lineRule="auto"/>
        <w:ind w:left="720" w:firstLine="0"/>
        <w:jc w:val="both"/>
        <w:rPr>
          <w:rFonts w:ascii="Verdana" w:cs="Verdana" w:eastAsia="Verdana" w:hAnsi="Verdana"/>
          <w:i w:val="1"/>
        </w:rPr>
      </w:pPr>
      <w:r w:rsidDel="00000000" w:rsidR="00000000" w:rsidRPr="00000000">
        <w:rPr>
          <w:rtl w:val="0"/>
        </w:rPr>
      </w:r>
    </w:p>
    <w:p w:rsidR="00000000" w:rsidDel="00000000" w:rsidP="00000000" w:rsidRDefault="00000000" w:rsidRPr="00000000" w14:paraId="00000075">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Este fenómeno tiene operancia en materia disciplinaria, cuando la Administración a la Procuraduría General de la Nación, dejan vencer el plazo señalado por el legislador, -5 años, sin haber adelantado y concluido el proceso respectivo, con decisión de mérito. El vencimiento de dicho lapso implica para dichas entidades la pérdida de la potestad de imponer sanciones, es decir, que una vez cumplido dicho periodo sin que se haya dictado y ejecutoriado la providencia que te ponga fin a la actuación disciplinaria, no se podrá ejercitar la acción disciplinaria en contra del beneficiada con la prescripción.</w:t>
      </w:r>
    </w:p>
    <w:p w:rsidR="00000000" w:rsidDel="00000000" w:rsidP="00000000" w:rsidRDefault="00000000" w:rsidRPr="00000000" w14:paraId="00000076">
      <w:pPr>
        <w:spacing w:line="240" w:lineRule="auto"/>
        <w:ind w:left="720" w:firstLine="0"/>
        <w:jc w:val="both"/>
        <w:rPr>
          <w:rFonts w:ascii="Verdana" w:cs="Verdana" w:eastAsia="Verdana" w:hAnsi="Verdana"/>
          <w:i w:val="1"/>
        </w:rPr>
      </w:pPr>
      <w:r w:rsidDel="00000000" w:rsidR="00000000" w:rsidRPr="00000000">
        <w:rPr>
          <w:rtl w:val="0"/>
        </w:rPr>
      </w:r>
    </w:p>
    <w:p w:rsidR="00000000" w:rsidDel="00000000" w:rsidP="00000000" w:rsidRDefault="00000000" w:rsidRPr="00000000" w14:paraId="00000077">
      <w:pPr>
        <w:spacing w:line="240" w:lineRule="auto"/>
        <w:ind w:left="72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El fin esencial de la prescripción de la acción disciplinaria, está íntimamente ligado con el derecho que tiene el procesado a que se le defina su situación jurídica, pues no puede el servidor público quedar sujeto Indefinidamente a una imputación. Si la acción disciplinaria tiene como objetivo resguardar el buen nombre de la administración pública, su eficiencia y moralidad, es obvio que ésta debe apresurarse a cumplir con su misión de sancionar al Infractor del régimen disciplinario, pues de no hacerlo incumpliría una de sus tareas y, obviamente, desvirtuaría el poder corrector que tiene sobre los servidores estatales. "La defensa social no se ejerce dejando los procesos en suspenso, sino resolviéndolos.... Si el proceso no se resuelve, no será por obra del infractor, sino, ordinariamente, por la obra de la despreocupación de la insolvencia técnica de los encargados de juzgar”.</w:t>
      </w:r>
    </w:p>
    <w:p w:rsidR="00000000" w:rsidDel="00000000" w:rsidP="00000000" w:rsidRDefault="00000000" w:rsidRPr="00000000" w14:paraId="00000078">
      <w:pPr>
        <w:spacing w:line="240" w:lineRule="auto"/>
        <w:rPr>
          <w:rFonts w:ascii="Verdana" w:cs="Verdana" w:eastAsia="Verdana" w:hAnsi="Verdana"/>
          <w:b w:val="1"/>
        </w:rPr>
      </w:pPr>
      <w:r w:rsidDel="00000000" w:rsidR="00000000" w:rsidRPr="00000000">
        <w:rPr>
          <w:rtl w:val="0"/>
        </w:rPr>
      </w:r>
    </w:p>
    <w:p w:rsidR="00000000" w:rsidDel="00000000" w:rsidP="00000000" w:rsidRDefault="00000000" w:rsidRPr="00000000" w14:paraId="00000079">
      <w:pPr>
        <w:numPr>
          <w:ilvl w:val="0"/>
          <w:numId w:val="3"/>
        </w:numPr>
        <w:spacing w:line="240" w:lineRule="auto"/>
        <w:ind w:left="720" w:hanging="360"/>
        <w:jc w:val="center"/>
        <w:rPr>
          <w:rFonts w:ascii="Verdana" w:cs="Verdana" w:eastAsia="Verdana" w:hAnsi="Verdana"/>
          <w:b w:val="1"/>
        </w:rPr>
      </w:pPr>
      <w:r w:rsidDel="00000000" w:rsidR="00000000" w:rsidRPr="00000000">
        <w:rPr>
          <w:rFonts w:ascii="Verdana" w:cs="Verdana" w:eastAsia="Verdana" w:hAnsi="Verdana"/>
          <w:b w:val="1"/>
          <w:rtl w:val="0"/>
        </w:rPr>
        <w:t xml:space="preserve">CONSIDERACIONES DEL DESPACHO</w:t>
      </w:r>
    </w:p>
    <w:p w:rsidR="00000000" w:rsidDel="00000000" w:rsidP="00000000" w:rsidRDefault="00000000" w:rsidRPr="00000000" w14:paraId="0000007A">
      <w:pPr>
        <w:spacing w:line="240" w:lineRule="auto"/>
        <w:ind w:left="720" w:firstLine="0"/>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7B">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El Grupo de Control Interno Disciplinario, una vez verificado el expediente disciplinario No. 019-2016,</w:t>
      </w:r>
      <w:r w:rsidDel="00000000" w:rsidR="00000000" w:rsidRPr="00000000">
        <w:rPr>
          <w:rFonts w:ascii="Verdana" w:cs="Verdana" w:eastAsia="Verdana" w:hAnsi="Verdana"/>
          <w:b w:val="1"/>
          <w:rtl w:val="0"/>
        </w:rPr>
        <w:t xml:space="preserve"> </w:t>
      </w:r>
      <w:r w:rsidDel="00000000" w:rsidR="00000000" w:rsidRPr="00000000">
        <w:rPr>
          <w:rFonts w:ascii="Verdana" w:cs="Verdana" w:eastAsia="Verdana" w:hAnsi="Verdana"/>
          <w:rtl w:val="0"/>
        </w:rPr>
        <w:t xml:space="preserve">evidenció que se cumplen los presupuestos legales  establecidos en el artículo 33 de la Ley 1952 del 2019</w:t>
      </w:r>
      <w:r w:rsidDel="00000000" w:rsidR="00000000" w:rsidRPr="00000000">
        <w:rPr>
          <w:rFonts w:ascii="Verdana" w:cs="Verdana" w:eastAsia="Verdana" w:hAnsi="Verdana"/>
          <w:b w:val="1"/>
          <w:rtl w:val="0"/>
        </w:rPr>
        <w:t xml:space="preserve"> </w:t>
      </w:r>
      <w:r w:rsidDel="00000000" w:rsidR="00000000" w:rsidRPr="00000000">
        <w:rPr>
          <w:rFonts w:ascii="Verdana" w:cs="Verdana" w:eastAsia="Verdana" w:hAnsi="Verdana"/>
          <w:rtl w:val="0"/>
        </w:rPr>
        <w:t xml:space="preserve">[modificado por el artículo 7 de la Ley 2094 del 2021], en lo relativo a la prescripción de la acción disciplinaria, esto es: </w:t>
      </w:r>
    </w:p>
    <w:p w:rsidR="00000000" w:rsidDel="00000000" w:rsidP="00000000" w:rsidRDefault="00000000" w:rsidRPr="00000000" w14:paraId="0000007C">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7D">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De conformidad con el contenido de la Resolución No. 20162200000807 de 19-01-2016 [mediante la cual se decretó la caducidad de la facultad sancionatoria de la Entidad dentro del proceso sancionatorio No. 6940] los hallazgos con connotación sancionatoria en contra del servicio vigilado, se concretaron el día 20/02/2012.</w:t>
      </w:r>
    </w:p>
    <w:p w:rsidR="00000000" w:rsidDel="00000000" w:rsidP="00000000" w:rsidRDefault="00000000" w:rsidRPr="00000000" w14:paraId="0000007E">
      <w:pPr>
        <w:spacing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7F">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Ahora bien, el artículo 52 de la Ley 1437 del 2011, dispone: </w:t>
      </w:r>
    </w:p>
    <w:p w:rsidR="00000000" w:rsidDel="00000000" w:rsidP="00000000" w:rsidRDefault="00000000" w:rsidRPr="00000000" w14:paraId="00000080">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81">
      <w:pPr>
        <w:spacing w:line="240" w:lineRule="auto"/>
        <w:ind w:left="284" w:firstLine="0"/>
        <w:jc w:val="both"/>
        <w:rPr>
          <w:rFonts w:ascii="Verdana" w:cs="Verdana" w:eastAsia="Verdana" w:hAnsi="Verdana"/>
          <w:i w:val="1"/>
        </w:rPr>
      </w:pPr>
      <w:r w:rsidDel="00000000" w:rsidR="00000000" w:rsidRPr="00000000">
        <w:rPr>
          <w:rFonts w:ascii="Verdana" w:cs="Verdana" w:eastAsia="Verdana" w:hAnsi="Verdana"/>
          <w:i w:val="1"/>
          <w:rtl w:val="0"/>
        </w:rPr>
        <w:t xml:space="preserve">“</w:t>
      </w:r>
      <w:r w:rsidDel="00000000" w:rsidR="00000000" w:rsidRPr="00000000">
        <w:rPr>
          <w:rFonts w:ascii="Verdana" w:cs="Verdana" w:eastAsia="Verdana" w:hAnsi="Verdana"/>
          <w:b w:val="1"/>
          <w:i w:val="1"/>
          <w:sz w:val="21"/>
          <w:szCs w:val="21"/>
          <w:rtl w:val="0"/>
        </w:rPr>
        <w:t xml:space="preserve">ARTÍCULO 52. CADUCIDAD DE LA FACULTAD SANCIONATORIA. </w:t>
      </w:r>
      <w:r w:rsidDel="00000000" w:rsidR="00000000" w:rsidRPr="00000000">
        <w:rPr>
          <w:rFonts w:ascii="Verdana" w:cs="Verdana" w:eastAsia="Verdana" w:hAnsi="Verdana"/>
          <w:i w:val="1"/>
          <w:sz w:val="21"/>
          <w:szCs w:val="21"/>
          <w:rtl w:val="0"/>
        </w:rPr>
        <w:t xml:space="preserve">Salvo lo dispuesto en leyes especiales, la facultad que tienen las autoridades para imponer sanciones caduca a los tres (3) años de ocurrido el hecho, la conducta u omisión que pudiere ocasionarlas, término dentro del cual el acto administrativo que impone la sanción debe haber sido expedido y notificado. Dicho acto sancionatorio es diferente de los actos que resuelven los recursos, los cuales deberán ser decididos, so pena de pérdida de competencia, en un término de un (1) año contado a partir de su debida y oportuna interposición. Si los recursos no se deciden en el término fijado en esta disposición, se entenderán fallados a favor del recurrente, sin perjuicio de la responsabilidad patrimonial y disciplinaria que tal abstención genere para el funcionario encargado de resolver. (…)</w:t>
      </w:r>
      <w:r w:rsidDel="00000000" w:rsidR="00000000" w:rsidRPr="00000000">
        <w:rPr>
          <w:rFonts w:ascii="Verdana" w:cs="Verdana" w:eastAsia="Verdana" w:hAnsi="Verdana"/>
          <w:i w:val="1"/>
          <w:rtl w:val="0"/>
        </w:rPr>
        <w:t xml:space="preserve">”. </w:t>
      </w:r>
    </w:p>
    <w:p w:rsidR="00000000" w:rsidDel="00000000" w:rsidP="00000000" w:rsidRDefault="00000000" w:rsidRPr="00000000" w14:paraId="00000082">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83">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En ese orden, considerando la fecha en que se concretaron los hallazgos, la caducidad de la facultad sancionatoria de la Entidad se produjo el 20/02/2015. Respecto del término de prescripción de la acción disciplinaria de acuerdo con lo dispuesto por el artículo 33 de la Ley 1952 de 2019 [modificado por el artículo 7 de la Ley 2094 del 2021] a efecto de su contabilización se tomará, como lo dispone la norma en comento, la fecha </w:t>
      </w:r>
      <w:r w:rsidDel="00000000" w:rsidR="00000000" w:rsidRPr="00000000">
        <w:rPr>
          <w:rFonts w:ascii="Verdana" w:cs="Verdana" w:eastAsia="Verdana" w:hAnsi="Verdana"/>
          <w:i w:val="1"/>
          <w:rtl w:val="0"/>
        </w:rPr>
        <w:t xml:space="preserve">cuando haya cesado el deber de actuar</w:t>
      </w:r>
      <w:r w:rsidDel="00000000" w:rsidR="00000000" w:rsidRPr="00000000">
        <w:rPr>
          <w:rFonts w:ascii="Verdana" w:cs="Verdana" w:eastAsia="Verdana" w:hAnsi="Verdana"/>
          <w:rtl w:val="0"/>
        </w:rPr>
        <w:t xml:space="preserve">, esto es el día siguiente a la fecha en que se concretó la caducidad.</w:t>
      </w:r>
    </w:p>
    <w:p w:rsidR="00000000" w:rsidDel="00000000" w:rsidP="00000000" w:rsidRDefault="00000000" w:rsidRPr="00000000" w14:paraId="00000084">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85">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Así, se tiene lo siguiente:</w:t>
      </w:r>
    </w:p>
    <w:p w:rsidR="00000000" w:rsidDel="00000000" w:rsidP="00000000" w:rsidRDefault="00000000" w:rsidRPr="00000000" w14:paraId="00000086">
      <w:pPr>
        <w:spacing w:line="240" w:lineRule="auto"/>
        <w:jc w:val="both"/>
        <w:rPr>
          <w:rFonts w:ascii="Verdana" w:cs="Verdana" w:eastAsia="Verdana" w:hAnsi="Verdana"/>
          <w:sz w:val="24"/>
          <w:szCs w:val="24"/>
        </w:rPr>
      </w:pPr>
      <w:r w:rsidDel="00000000" w:rsidR="00000000" w:rsidRPr="00000000">
        <w:rPr>
          <w:rtl w:val="0"/>
        </w:rPr>
      </w:r>
    </w:p>
    <w:tbl>
      <w:tblPr>
        <w:tblStyle w:val="Table2"/>
        <w:tblW w:w="90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55"/>
        <w:gridCol w:w="2055"/>
        <w:gridCol w:w="2460"/>
        <w:gridCol w:w="2805"/>
        <w:tblGridChange w:id="0">
          <w:tblGrid>
            <w:gridCol w:w="1755"/>
            <w:gridCol w:w="2055"/>
            <w:gridCol w:w="2460"/>
            <w:gridCol w:w="2805"/>
          </w:tblGrid>
        </w:tblGridChange>
      </w:tblGrid>
      <w:tr>
        <w:trPr>
          <w:cantSplit w:val="0"/>
          <w:tblHeader w:val="0"/>
        </w:trPr>
        <w:tc>
          <w:tcPr/>
          <w:p w:rsidR="00000000" w:rsidDel="00000000" w:rsidP="00000000" w:rsidRDefault="00000000" w:rsidRPr="00000000" w14:paraId="00000087">
            <w:pPr>
              <w:spacing w:line="240" w:lineRule="auto"/>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FECHA HECHO SANCIONABLE</w:t>
            </w:r>
            <w:r w:rsidDel="00000000" w:rsidR="00000000" w:rsidRPr="00000000">
              <w:rPr>
                <w:rtl w:val="0"/>
              </w:rPr>
            </w:r>
          </w:p>
        </w:tc>
        <w:tc>
          <w:tcPr/>
          <w:p w:rsidR="00000000" w:rsidDel="00000000" w:rsidP="00000000" w:rsidRDefault="00000000" w:rsidRPr="00000000" w14:paraId="00000088">
            <w:pPr>
              <w:spacing w:line="240" w:lineRule="auto"/>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FECHA CADUCIDAD FACULTAD SANCIONATORIA</w:t>
            </w:r>
            <w:r w:rsidDel="00000000" w:rsidR="00000000" w:rsidRPr="00000000">
              <w:rPr>
                <w:rtl w:val="0"/>
              </w:rPr>
            </w:r>
          </w:p>
        </w:tc>
        <w:tc>
          <w:tcPr/>
          <w:p w:rsidR="00000000" w:rsidDel="00000000" w:rsidP="00000000" w:rsidRDefault="00000000" w:rsidRPr="00000000" w14:paraId="00000089">
            <w:pPr>
              <w:spacing w:line="240" w:lineRule="auto"/>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FECHA CUANDO CESÓ EL DEBER DE ACTUAR</w:t>
            </w:r>
            <w:r w:rsidDel="00000000" w:rsidR="00000000" w:rsidRPr="00000000">
              <w:rPr>
                <w:rtl w:val="0"/>
              </w:rPr>
            </w:r>
          </w:p>
        </w:tc>
        <w:tc>
          <w:tcPr/>
          <w:p w:rsidR="00000000" w:rsidDel="00000000" w:rsidP="00000000" w:rsidRDefault="00000000" w:rsidRPr="00000000" w14:paraId="0000008A">
            <w:pPr>
              <w:spacing w:line="240" w:lineRule="auto"/>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FECHA DE PRESCRIPCIÓN  LA ACCIÓN DISCIPLINARIA</w:t>
            </w:r>
            <w:r w:rsidDel="00000000" w:rsidR="00000000" w:rsidRPr="00000000">
              <w:rPr>
                <w:rtl w:val="0"/>
              </w:rPr>
            </w:r>
          </w:p>
        </w:tc>
      </w:tr>
      <w:tr>
        <w:trPr>
          <w:cantSplit w:val="0"/>
          <w:trHeight w:val="554" w:hRule="atLeast"/>
          <w:tblHeader w:val="0"/>
        </w:trPr>
        <w:tc>
          <w:tcPr/>
          <w:p w:rsidR="00000000" w:rsidDel="00000000" w:rsidP="00000000" w:rsidRDefault="00000000" w:rsidRPr="00000000" w14:paraId="0000008B">
            <w:pPr>
              <w:spacing w:line="240" w:lineRule="auto"/>
              <w:jc w:val="cente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8C">
            <w:pPr>
              <w:spacing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20/02/2012</w:t>
            </w:r>
          </w:p>
        </w:tc>
        <w:tc>
          <w:tcPr/>
          <w:p w:rsidR="00000000" w:rsidDel="00000000" w:rsidP="00000000" w:rsidRDefault="00000000" w:rsidRPr="00000000" w14:paraId="0000008D">
            <w:pPr>
              <w:spacing w:line="240" w:lineRule="auto"/>
              <w:jc w:val="cente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8E">
            <w:pPr>
              <w:spacing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20/02/2015</w:t>
            </w:r>
          </w:p>
        </w:tc>
        <w:tc>
          <w:tcPr/>
          <w:p w:rsidR="00000000" w:rsidDel="00000000" w:rsidP="00000000" w:rsidRDefault="00000000" w:rsidRPr="00000000" w14:paraId="0000008F">
            <w:pPr>
              <w:spacing w:line="240" w:lineRule="auto"/>
              <w:jc w:val="cente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90">
            <w:pPr>
              <w:spacing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21/02/2015</w:t>
            </w:r>
          </w:p>
        </w:tc>
        <w:tc>
          <w:tcPr/>
          <w:p w:rsidR="00000000" w:rsidDel="00000000" w:rsidP="00000000" w:rsidRDefault="00000000" w:rsidRPr="00000000" w14:paraId="00000091">
            <w:pPr>
              <w:spacing w:line="240" w:lineRule="auto"/>
              <w:jc w:val="cente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92">
            <w:pPr>
              <w:spacing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21/02/2020</w:t>
            </w:r>
          </w:p>
        </w:tc>
      </w:tr>
    </w:tbl>
    <w:p w:rsidR="00000000" w:rsidDel="00000000" w:rsidP="00000000" w:rsidRDefault="00000000" w:rsidRPr="00000000" w14:paraId="00000093">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94">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Con todo, </w:t>
      </w:r>
    </w:p>
    <w:p w:rsidR="00000000" w:rsidDel="00000000" w:rsidP="00000000" w:rsidRDefault="00000000" w:rsidRPr="00000000" w14:paraId="00000095">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96">
      <w:pPr>
        <w:numPr>
          <w:ilvl w:val="0"/>
          <w:numId w:val="1"/>
        </w:numPr>
        <w:tabs>
          <w:tab w:val="left" w:leader="none" w:pos="284"/>
        </w:tabs>
        <w:spacing w:line="240" w:lineRule="auto"/>
        <w:ind w:left="720" w:hanging="10.999999999999943"/>
        <w:jc w:val="both"/>
        <w:rPr>
          <w:rFonts w:ascii="Verdana" w:cs="Verdana" w:eastAsia="Verdana" w:hAnsi="Verdana"/>
        </w:rPr>
      </w:pPr>
      <w:r w:rsidDel="00000000" w:rsidR="00000000" w:rsidRPr="00000000">
        <w:rPr>
          <w:rFonts w:ascii="Verdana" w:cs="Verdana" w:eastAsia="Verdana" w:hAnsi="Verdana"/>
          <w:rtl w:val="0"/>
        </w:rPr>
        <w:t xml:space="preserve">A la fecha de expedición del presente acto administrativo no se ha emitido ni notificado el fallo de primera instancia.</w:t>
      </w:r>
    </w:p>
    <w:p w:rsidR="00000000" w:rsidDel="00000000" w:rsidP="00000000" w:rsidRDefault="00000000" w:rsidRPr="00000000" w14:paraId="00000097">
      <w:pPr>
        <w:tabs>
          <w:tab w:val="left" w:leader="none" w:pos="284"/>
        </w:tabs>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98">
      <w:pPr>
        <w:numPr>
          <w:ilvl w:val="0"/>
          <w:numId w:val="1"/>
        </w:numPr>
        <w:tabs>
          <w:tab w:val="left" w:leader="none" w:pos="284"/>
        </w:tabs>
        <w:spacing w:line="240" w:lineRule="auto"/>
        <w:ind w:left="720" w:hanging="10.999999999999943"/>
        <w:jc w:val="both"/>
        <w:rPr>
          <w:rFonts w:ascii="Verdana" w:cs="Verdana" w:eastAsia="Verdana" w:hAnsi="Verdana"/>
        </w:rPr>
      </w:pPr>
      <w:r w:rsidDel="00000000" w:rsidR="00000000" w:rsidRPr="00000000">
        <w:rPr>
          <w:rFonts w:ascii="Verdana" w:cs="Verdana" w:eastAsia="Verdana" w:hAnsi="Verdana"/>
          <w:rtl w:val="0"/>
        </w:rPr>
        <w:t xml:space="preserve">En el presente asunto no se investigan conductas relacionadas con la infracción al Derecho Internacional de los Derechos Humanos y al Derecho Internacional Humanitario.</w:t>
      </w:r>
    </w:p>
    <w:p w:rsidR="00000000" w:rsidDel="00000000" w:rsidP="00000000" w:rsidRDefault="00000000" w:rsidRPr="00000000" w14:paraId="00000099">
      <w:pPr>
        <w:tabs>
          <w:tab w:val="left" w:leader="none" w:pos="284"/>
        </w:tabs>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9A">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Conforme a lo anteriormente señalado, para el presente asunto, se debe decretar la prescripción de la acción disciplinaria y ordenar el archivo definitivo del expediente disciplinario No. 019-2016 de conformidad con las disposiciones contenidas en el artículo 90 de la Ley 1952 de 2019, en concordancia con el artículo 33 ibídem [modificado por el artículo 7 de la Ley 2094 del 2021].</w:t>
      </w:r>
    </w:p>
    <w:p w:rsidR="00000000" w:rsidDel="00000000" w:rsidP="00000000" w:rsidRDefault="00000000" w:rsidRPr="00000000" w14:paraId="0000009B">
      <w:pPr>
        <w:spacing w:line="240" w:lineRule="auto"/>
        <w:jc w:val="both"/>
        <w:rPr>
          <w:rFonts w:ascii="Verdana" w:cs="Verdana" w:eastAsia="Verdana" w:hAnsi="Verdana"/>
          <w:highlight w:val="white"/>
        </w:rPr>
      </w:pPr>
      <w:r w:rsidDel="00000000" w:rsidR="00000000" w:rsidRPr="00000000">
        <w:rPr>
          <w:rtl w:val="0"/>
        </w:rPr>
      </w:r>
    </w:p>
    <w:p w:rsidR="00000000" w:rsidDel="00000000" w:rsidP="00000000" w:rsidRDefault="00000000" w:rsidRPr="00000000" w14:paraId="0000009C">
      <w:pPr>
        <w:spacing w:line="240" w:lineRule="auto"/>
        <w:jc w:val="both"/>
        <w:rPr>
          <w:rFonts w:ascii="Verdana" w:cs="Verdana" w:eastAsia="Verdana" w:hAnsi="Verdana"/>
          <w:b w:val="1"/>
        </w:rPr>
      </w:pPr>
      <w:r w:rsidDel="00000000" w:rsidR="00000000" w:rsidRPr="00000000">
        <w:rPr>
          <w:rFonts w:ascii="Verdana" w:cs="Verdana" w:eastAsia="Verdana" w:hAnsi="Verdana"/>
          <w:highlight w:val="white"/>
          <w:rtl w:val="0"/>
        </w:rPr>
        <w:t xml:space="preserve">En mérito de lo expuesto</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sz w:val="24"/>
          <w:szCs w:val="24"/>
          <w:rtl w:val="0"/>
        </w:rPr>
        <w:t xml:space="preserve">el Secretario </w:t>
      </w:r>
      <w:r w:rsidDel="00000000" w:rsidR="00000000" w:rsidRPr="00000000">
        <w:rPr>
          <w:rFonts w:ascii="Verdana" w:cs="Verdana" w:eastAsia="Verdana" w:hAnsi="Verdana"/>
          <w:rtl w:val="0"/>
        </w:rPr>
        <w:t xml:space="preserve">General (E) de la Superintendencia de Vigilancia y Seguridad Privada,</w:t>
      </w:r>
      <w:r w:rsidDel="00000000" w:rsidR="00000000" w:rsidRPr="00000000">
        <w:rPr>
          <w:rtl w:val="0"/>
        </w:rPr>
      </w:r>
    </w:p>
    <w:p w:rsidR="00000000" w:rsidDel="00000000" w:rsidP="00000000" w:rsidRDefault="00000000" w:rsidRPr="00000000" w14:paraId="0000009D">
      <w:pPr>
        <w:spacing w:line="240" w:lineRule="auto"/>
        <w:ind w:left="720" w:firstLine="0"/>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9E">
      <w:pPr>
        <w:spacing w:line="240" w:lineRule="auto"/>
        <w:ind w:left="720" w:firstLine="0"/>
        <w:jc w:val="center"/>
        <w:rPr>
          <w:rFonts w:ascii="Verdana" w:cs="Verdana" w:eastAsia="Verdana" w:hAnsi="Verdana"/>
          <w:b w:val="1"/>
        </w:rPr>
      </w:pPr>
      <w:r w:rsidDel="00000000" w:rsidR="00000000" w:rsidRPr="00000000">
        <w:rPr>
          <w:rFonts w:ascii="Verdana" w:cs="Verdana" w:eastAsia="Verdana" w:hAnsi="Verdana"/>
          <w:b w:val="1"/>
          <w:rtl w:val="0"/>
        </w:rPr>
        <w:t xml:space="preserve">RESUELVE</w:t>
      </w:r>
    </w:p>
    <w:p w:rsidR="00000000" w:rsidDel="00000000" w:rsidP="00000000" w:rsidRDefault="00000000" w:rsidRPr="00000000" w14:paraId="0000009F">
      <w:pPr>
        <w:spacing w:line="240" w:lineRule="auto"/>
        <w:ind w:left="720" w:firstLine="0"/>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A0">
      <w:pPr>
        <w:spacing w:line="240" w:lineRule="auto"/>
        <w:jc w:val="both"/>
        <w:rPr>
          <w:rFonts w:ascii="Verdana" w:cs="Verdana" w:eastAsia="Verdana" w:hAnsi="Verdana"/>
        </w:rPr>
      </w:pPr>
      <w:bookmarkStart w:colFirst="0" w:colLast="0" w:name="_heading=h.mj0aimjgkrlh" w:id="0"/>
      <w:bookmarkEnd w:id="0"/>
      <w:r w:rsidDel="00000000" w:rsidR="00000000" w:rsidRPr="00000000">
        <w:rPr>
          <w:rFonts w:ascii="Verdana" w:cs="Verdana" w:eastAsia="Verdana" w:hAnsi="Verdana"/>
          <w:b w:val="1"/>
          <w:rtl w:val="0"/>
        </w:rPr>
        <w:t xml:space="preserve">PRIMERO: DECLARAR</w:t>
      </w:r>
      <w:r w:rsidDel="00000000" w:rsidR="00000000" w:rsidRPr="00000000">
        <w:rPr>
          <w:rFonts w:ascii="Verdana" w:cs="Verdana" w:eastAsia="Verdana" w:hAnsi="Verdana"/>
          <w:rtl w:val="0"/>
        </w:rPr>
        <w:t xml:space="preserve"> la prescripción de la acción disciplinaria dentro del expediente No. 019-2016, y en </w:t>
      </w:r>
      <w:r w:rsidDel="00000000" w:rsidR="00000000" w:rsidRPr="00000000">
        <w:rPr>
          <w:rFonts w:ascii="Verdana" w:cs="Verdana" w:eastAsia="Verdana" w:hAnsi="Verdana"/>
          <w:sz w:val="24"/>
          <w:szCs w:val="24"/>
          <w:rtl w:val="0"/>
        </w:rPr>
        <w:t xml:space="preserve">consecuencia DISPONER</w:t>
      </w:r>
      <w:r w:rsidDel="00000000" w:rsidR="00000000" w:rsidRPr="00000000">
        <w:rPr>
          <w:rFonts w:ascii="Verdana" w:cs="Verdana" w:eastAsia="Verdana" w:hAnsi="Verdana"/>
          <w:b w:val="1"/>
          <w:rtl w:val="0"/>
        </w:rPr>
        <w:t xml:space="preserve"> </w:t>
      </w:r>
      <w:r w:rsidDel="00000000" w:rsidR="00000000" w:rsidRPr="00000000">
        <w:rPr>
          <w:rFonts w:ascii="Verdana" w:cs="Verdana" w:eastAsia="Verdana" w:hAnsi="Verdana"/>
          <w:rtl w:val="0"/>
        </w:rPr>
        <w:t xml:space="preserve">la terminación y archivo definitivo de la actuación disciplinaria adelantada, de conformidad con lo expuesto en la parte motiva del presente proveído. </w:t>
      </w:r>
    </w:p>
    <w:p w:rsidR="00000000" w:rsidDel="00000000" w:rsidP="00000000" w:rsidRDefault="00000000" w:rsidRPr="00000000" w14:paraId="000000A1">
      <w:pPr>
        <w:spacing w:line="240"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A2">
      <w:pPr>
        <w:spacing w:line="240" w:lineRule="auto"/>
        <w:jc w:val="both"/>
        <w:rPr>
          <w:rFonts w:ascii="Verdana" w:cs="Verdana" w:eastAsia="Verdana" w:hAnsi="Verdana"/>
        </w:rPr>
      </w:pPr>
      <w:r w:rsidDel="00000000" w:rsidR="00000000" w:rsidRPr="00000000">
        <w:rPr>
          <w:rFonts w:ascii="Verdana" w:cs="Verdana" w:eastAsia="Verdana" w:hAnsi="Verdana"/>
          <w:b w:val="1"/>
          <w:rtl w:val="0"/>
        </w:rPr>
        <w:t xml:space="preserve">SEGUNDO: </w:t>
      </w:r>
      <w:r w:rsidDel="00000000" w:rsidR="00000000" w:rsidRPr="00000000">
        <w:rPr>
          <w:rFonts w:ascii="Verdana" w:cs="Verdana" w:eastAsia="Verdana" w:hAnsi="Verdana"/>
          <w:rtl w:val="0"/>
        </w:rPr>
        <w:t xml:space="preserve">Frente a la presente decisión no procede recurso.</w:t>
      </w:r>
    </w:p>
    <w:p w:rsidR="00000000" w:rsidDel="00000000" w:rsidP="00000000" w:rsidRDefault="00000000" w:rsidRPr="00000000" w14:paraId="000000A3">
      <w:pPr>
        <w:spacing w:line="240" w:lineRule="auto"/>
        <w:rPr>
          <w:rFonts w:ascii="Verdana" w:cs="Verdana" w:eastAsia="Verdana" w:hAnsi="Verdana"/>
          <w:b w:val="1"/>
        </w:rPr>
      </w:pPr>
      <w:r w:rsidDel="00000000" w:rsidR="00000000" w:rsidRPr="00000000">
        <w:rPr>
          <w:rtl w:val="0"/>
        </w:rPr>
      </w:r>
    </w:p>
    <w:p w:rsidR="00000000" w:rsidDel="00000000" w:rsidP="00000000" w:rsidRDefault="00000000" w:rsidRPr="00000000" w14:paraId="000000A4">
      <w:pPr>
        <w:spacing w:line="240" w:lineRule="auto"/>
        <w:ind w:left="720" w:firstLine="0"/>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A5">
      <w:pPr>
        <w:spacing w:line="240" w:lineRule="auto"/>
        <w:ind w:left="720" w:firstLine="0"/>
        <w:jc w:val="center"/>
        <w:rPr>
          <w:rFonts w:ascii="Verdana" w:cs="Verdana" w:eastAsia="Verdana" w:hAnsi="Verdana"/>
          <w:b w:val="1"/>
        </w:rPr>
      </w:pPr>
      <w:r w:rsidDel="00000000" w:rsidR="00000000" w:rsidRPr="00000000">
        <w:rPr>
          <w:rFonts w:ascii="Verdana" w:cs="Verdana" w:eastAsia="Verdana" w:hAnsi="Verdana"/>
          <w:b w:val="1"/>
          <w:rtl w:val="0"/>
        </w:rPr>
        <w:t xml:space="preserve">CUMPLASE</w:t>
      </w:r>
    </w:p>
    <w:sectPr>
      <w:headerReference r:id="rId7" w:type="default"/>
      <w:footerReference r:id="rId8" w:type="default"/>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6">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1914525</wp:posOffset>
          </wp:positionH>
          <wp:positionV relativeFrom="paragraph">
            <wp:posOffset>-371473</wp:posOffset>
          </wp:positionV>
          <wp:extent cx="2110740" cy="830580"/>
          <wp:effectExtent b="0" l="0" r="0" t="0"/>
          <wp:wrapNone/>
          <wp:docPr id="2" name="image1.png"/>
          <a:graphic>
            <a:graphicData uri="http://schemas.openxmlformats.org/drawingml/2006/picture">
              <pic:pic>
                <pic:nvPicPr>
                  <pic:cNvPr id="0" name="image1.png"/>
                  <pic:cNvPicPr preferRelativeResize="0"/>
                </pic:nvPicPr>
                <pic:blipFill>
                  <a:blip r:embed="rId1"/>
                  <a:srcRect b="22905" l="0" r="0" t="23179"/>
                  <a:stretch>
                    <a:fillRect/>
                  </a:stretch>
                </pic:blipFill>
                <pic:spPr>
                  <a:xfrm>
                    <a:off x="0" y="0"/>
                    <a:ext cx="2110740" cy="830580"/>
                  </a:xfrm>
                  <a:prstGeom prst="rect"/>
                  <a:ln/>
                </pic:spPr>
              </pic:pic>
            </a:graphicData>
          </a:graphic>
        </wp:anchor>
      </w:drawing>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paragraph" w:styleId="ListParagraph">
    <w:name w:val="List Paragraph"/>
    <w:basedOn w:val="Normal"/>
    <w:uiPriority w:val="34"/>
    <w:qFormat w:val="1"/>
    <w:rsid w:val="00585151"/>
    <w:pPr>
      <w:ind w:left="720"/>
      <w:contextualSpacing w:val="1"/>
    </w:p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C4kx5R4wlqrFFVZ7ZyX90aCoQ==">CgMxLjAyDmgubWowYWltamdrcmxoOAByITFkUnYwNTZxZXB1bjlSNGpJSko0UExiNkV2V21US25tVg==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2025-04-10T03:27:00Z</dcterms:created>
</cp:coreProperties>
</file>